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</w:t>
      </w:r>
      <w:proofErr w:type="spellStart"/>
      <w:r w:rsid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Балашихинской</w:t>
      </w:r>
      <w:proofErr w:type="spellEnd"/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Мини-Футбольной </w:t>
      </w:r>
      <w:proofErr w:type="gram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Любительской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Лиги201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1216FF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1A77E2" w:rsidRPr="001A77E2" w:rsidRDefault="002250C5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Формат 8х8</w:t>
      </w:r>
      <w:r w:rsidR="001A77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42383" w:rsidRPr="00CE3BE2" w:rsidRDefault="00042383" w:rsidP="000423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официальные лица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чемпионата: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бщую организацию, проведение и </w:t>
      </w:r>
      <w:proofErr w:type="gramStart"/>
      <w:r w:rsidRPr="00782B26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Руководство ОПЛ (Объединённая Подмосковная Лига).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фициальные лица – судьи (</w:t>
      </w:r>
      <w:r>
        <w:rPr>
          <w:rFonts w:ascii="Arial" w:eastAsia="Times New Roman" w:hAnsi="Arial" w:cs="Arial"/>
          <w:color w:val="000000"/>
          <w:sz w:val="18"/>
          <w:szCs w:val="18"/>
        </w:rPr>
        <w:t>в том числе резервные), работники ОПЛ (руководство ОПЛ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, представители Лиг, их помощники, главный судья, председатель КДК</w:t>
      </w:r>
      <w:r>
        <w:rPr>
          <w:rFonts w:ascii="Arial" w:eastAsia="Times New Roman" w:hAnsi="Arial" w:cs="Arial"/>
          <w:color w:val="000000"/>
          <w:sz w:val="18"/>
          <w:szCs w:val="18"/>
        </w:rPr>
        <w:t>, хронометрист, статист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), администрация стадиона.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чемпионата </w:t>
      </w:r>
      <w:r w:rsidR="009F59B8"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Б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</w:t>
      </w:r>
      <w:r w:rsidR="002250C5" w:rsidRPr="002250C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</w:t>
      </w:r>
      <w:r w:rsidR="002250C5">
        <w:rPr>
          <w:rFonts w:ascii="Arial" w:eastAsia="Times New Roman" w:hAnsi="Arial" w:cs="Arial"/>
          <w:b/>
          <w:bCs/>
          <w:color w:val="000000"/>
          <w:sz w:val="18"/>
          <w:szCs w:val="18"/>
        </w:rPr>
        <w:t>х8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2.1. Участники соревнований: 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игроки, представител</w:t>
      </w:r>
      <w:r>
        <w:rPr>
          <w:rFonts w:ascii="Arial" w:eastAsia="Times New Roman" w:hAnsi="Arial" w:cs="Arial"/>
          <w:color w:val="000000"/>
          <w:sz w:val="18"/>
          <w:szCs w:val="18"/>
        </w:rPr>
        <w:t>и команд, зрители, пресса (в том числе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фотографы, операторы и комментаторы), обслуживающий персонал стадиона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емпионат начинается </w:t>
      </w:r>
      <w:r w:rsidR="00032001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9F59B8" w:rsidRPr="009F59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032001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по выходным дням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 xml:space="preserve"> на искусственном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поле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спортивно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го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комплекс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«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Балашиха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адресу: М.О., 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г. Балашиха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ул. Ра</w:t>
      </w:r>
      <w:r w:rsidR="00170033">
        <w:rPr>
          <w:rFonts w:ascii="Arial" w:eastAsia="Times New Roman" w:hAnsi="Arial" w:cs="Arial"/>
          <w:color w:val="000000"/>
          <w:sz w:val="18"/>
          <w:szCs w:val="18"/>
        </w:rPr>
        <w:t>зина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, д.2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.;</w:t>
      </w:r>
    </w:p>
    <w:p w:rsidR="0011128D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.1. </w:t>
      </w:r>
      <w:r w:rsidR="002250C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команды, желающие участвовать в чемпионате, обязаны подтвердить свое участие в соревнование в сроки, определенные 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2250C5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е)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 xml:space="preserve"> в размере 25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proofErr w:type="gramStart"/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Сумма оплаты за каждую игру </w:t>
      </w:r>
      <w:r w:rsidR="002250C5">
        <w:rPr>
          <w:rFonts w:ascii="Arial" w:eastAsia="Times New Roman" w:hAnsi="Arial" w:cs="Arial"/>
          <w:color w:val="000000"/>
          <w:sz w:val="18"/>
          <w:szCs w:val="18"/>
        </w:rPr>
        <w:t>22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10041F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.3. Помимо взноса команда должна внести залог за две последние 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 xml:space="preserve">игры Чемпионата в размере </w:t>
      </w:r>
      <w:r w:rsidR="00170033">
        <w:rPr>
          <w:rFonts w:ascii="Arial" w:eastAsia="Times New Roman" w:hAnsi="Arial" w:cs="Arial"/>
          <w:color w:val="000000"/>
          <w:sz w:val="18"/>
          <w:szCs w:val="18"/>
        </w:rPr>
        <w:t>44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00р без НДС.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B2596" w:rsidRPr="00CE3BE2" w:rsidRDefault="0004238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.4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должна прислать на адрес liga@bmfl.ru заявку в срок до </w:t>
      </w:r>
      <w:r w:rsidR="0030237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октября</w:t>
      </w:r>
      <w:r w:rsidR="007A4D00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.5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.команде, которая по каким-то причинам решила сняться с чемпионата/кубка после составления календаря, либо меньше чем за неделю до его начала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</w:t>
      </w:r>
      <w:r w:rsidR="001004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залог</w:t>
      </w:r>
      <w:r w:rsidR="003041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не возвращаю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2.4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</w:t>
      </w:r>
      <w:r w:rsidR="00170033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асчитано поражение со счетом 0:3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3B2596" w:rsidRPr="00A16483" w:rsidRDefault="00170033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04238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2.5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Схема проведения турнира: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04238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170033">
        <w:rPr>
          <w:rFonts w:ascii="Arial" w:hAnsi="Arial" w:cs="Arial"/>
          <w:color w:val="000000"/>
          <w:sz w:val="18"/>
          <w:szCs w:val="18"/>
        </w:rPr>
        <w:t>3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E04833"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A23805">
        <w:rPr>
          <w:rFonts w:ascii="Arial" w:hAnsi="Arial" w:cs="Arial"/>
          <w:color w:val="000000"/>
          <w:sz w:val="18"/>
          <w:szCs w:val="18"/>
        </w:rPr>
        <w:t xml:space="preserve"> 38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042383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70033">
        <w:rPr>
          <w:rFonts w:ascii="Arial" w:eastAsia="Times New Roman" w:hAnsi="Arial" w:cs="Arial"/>
          <w:color w:val="000000"/>
          <w:sz w:val="18"/>
          <w:szCs w:val="18"/>
        </w:rPr>
        <w:t xml:space="preserve">все игры проводятся </w:t>
      </w:r>
      <w:r w:rsidR="00170033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170033" w:rsidRPr="00872ABF">
        <w:rPr>
          <w:rFonts w:ascii="Arial" w:eastAsia="Times New Roman" w:hAnsi="Arial" w:cs="Arial"/>
          <w:color w:val="000000"/>
          <w:sz w:val="18"/>
        </w:rPr>
        <w:t> </w:t>
      </w:r>
      <w:r w:rsidR="00170033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170033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170033" w:rsidRPr="00872ABF">
        <w:rPr>
          <w:rFonts w:ascii="Arial" w:eastAsia="Times New Roman" w:hAnsi="Arial" w:cs="Arial"/>
          <w:color w:val="000000"/>
          <w:sz w:val="18"/>
        </w:rPr>
        <w:t> </w:t>
      </w:r>
      <w:r w:rsidR="0017003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17003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170033" w:rsidRPr="00872ABF">
        <w:rPr>
          <w:rFonts w:ascii="Arial" w:eastAsia="Times New Roman" w:hAnsi="Arial" w:cs="Arial"/>
          <w:color w:val="000000"/>
          <w:sz w:val="18"/>
        </w:rPr>
        <w:t> </w:t>
      </w:r>
      <w:r w:rsidR="00170033"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170033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170033" w:rsidRPr="00872ABF">
        <w:rPr>
          <w:rFonts w:ascii="Arial" w:eastAsia="Times New Roman" w:hAnsi="Arial" w:cs="Arial"/>
          <w:color w:val="000000"/>
          <w:sz w:val="18"/>
        </w:rPr>
        <w:t> </w:t>
      </w:r>
      <w:r w:rsidR="0017003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170033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170033" w:rsidRPr="00872ABF">
        <w:rPr>
          <w:rFonts w:ascii="Arial" w:eastAsia="Times New Roman" w:hAnsi="Arial" w:cs="Arial"/>
          <w:color w:val="000000"/>
          <w:sz w:val="18"/>
        </w:rPr>
        <w:t> </w:t>
      </w:r>
      <w:r w:rsidR="00170033">
        <w:rPr>
          <w:rFonts w:ascii="Arial" w:eastAsia="Times New Roman" w:hAnsi="Arial" w:cs="Arial"/>
          <w:b/>
          <w:color w:val="000000"/>
          <w:sz w:val="18"/>
        </w:rPr>
        <w:t>25</w:t>
      </w:r>
      <w:r w:rsidR="0017003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17003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170033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170033" w:rsidRPr="00872ABF">
        <w:rPr>
          <w:rFonts w:ascii="Arial" w:eastAsia="Times New Roman" w:hAnsi="Arial" w:cs="Arial"/>
          <w:color w:val="000000"/>
          <w:sz w:val="18"/>
        </w:rPr>
        <w:t> </w:t>
      </w:r>
      <w:r w:rsidR="00170033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17003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170033" w:rsidRPr="00872ABF">
        <w:rPr>
          <w:rFonts w:ascii="Arial" w:eastAsia="Times New Roman" w:hAnsi="Arial" w:cs="Arial"/>
          <w:color w:val="000000"/>
          <w:sz w:val="18"/>
        </w:rPr>
        <w:t> </w:t>
      </w:r>
      <w:r w:rsidR="00170033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 w:rsidR="00170033"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170033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7003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70033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7D2B95" w:rsidRPr="00042383" w:rsidRDefault="007D2B95" w:rsidP="00042383">
      <w:pPr>
        <w:pStyle w:val="a5"/>
        <w:numPr>
          <w:ilvl w:val="1"/>
          <w:numId w:val="23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.5.к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.7. </w:t>
      </w:r>
      <w:r w:rsidR="0093244B"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="0093244B"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3244B"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="0093244B"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042383" w:rsidRDefault="00042383" w:rsidP="00042383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="003721FC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 </w:t>
      </w:r>
      <w:r w:rsidR="00E04833"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3721F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3721F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3721F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3721F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>
        <w:rPr>
          <w:rFonts w:ascii="Arial" w:eastAsia="Times New Roman" w:hAnsi="Arial" w:cs="Arial"/>
          <w:color w:val="000000"/>
          <w:sz w:val="18"/>
          <w:szCs w:val="18"/>
        </w:rPr>
        <w:t>уви. Выдать манишки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3.8. </w:t>
      </w:r>
      <w:r w:rsidR="00154B42" w:rsidRPr="00154B42">
        <w:rPr>
          <w:rFonts w:ascii="Arial" w:eastAsia="Times New Roman" w:hAnsi="Arial" w:cs="Arial"/>
        </w:rPr>
        <w:t> </w:t>
      </w:r>
      <w:r w:rsidR="00154B42" w:rsidRPr="00154B42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</w:t>
      </w:r>
      <w:r w:rsidR="00154B42">
        <w:rPr>
          <w:rFonts w:ascii="Arial" w:eastAsia="Times New Roman" w:hAnsi="Arial" w:cs="Arial"/>
          <w:color w:val="000000"/>
          <w:sz w:val="18"/>
          <w:szCs w:val="18"/>
        </w:rPr>
        <w:t>дусмотренных настоящим Регламентом</w:t>
      </w:r>
      <w:r>
        <w:rPr>
          <w:rFonts w:ascii="Arial" w:eastAsia="Times New Roman" w:hAnsi="Arial" w:cs="Arial"/>
          <w:color w:val="000000"/>
          <w:sz w:val="18"/>
          <w:szCs w:val="18"/>
        </w:rPr>
        <w:t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3.9. В случае выявления серьезных нарушений, судья может быть отстранен от обслуживания</w:t>
      </w:r>
      <w:r w:rsidR="00DE14EB">
        <w:rPr>
          <w:rFonts w:ascii="Arial" w:eastAsia="Times New Roman" w:hAnsi="Arial" w:cs="Arial"/>
          <w:color w:val="000000"/>
          <w:sz w:val="18"/>
          <w:szCs w:val="18"/>
        </w:rPr>
        <w:t xml:space="preserve"> матчей на неопределенный срок.</w:t>
      </w:r>
    </w:p>
    <w:p w:rsidR="00154B42" w:rsidRDefault="00154B42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3.10 </w:t>
      </w:r>
      <w:r w:rsidRPr="00154B42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721FC" w:rsidRPr="006A0100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3721FC" w:rsidRPr="006C47B8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команды.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3721FC" w:rsidRPr="00CE3BE2" w:rsidRDefault="003721FC" w:rsidP="003721FC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3052EE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руками.</w:t>
      </w:r>
    </w:p>
    <w:p w:rsidR="003721FC" w:rsidRPr="00CE3BE2" w:rsidRDefault="003721FC" w:rsidP="003721FC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4.6.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7.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4.8.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4.9.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ему может быть показана жёлтая карточка за затяжку времени и штрафной (аут) будут ещё раз перебиты командой, которая владела мячом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4.10.</w:t>
      </w:r>
      <w:r w:rsidRPr="003052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4.12 </w:t>
      </w:r>
      <w:r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4.13 </w:t>
      </w:r>
      <w:r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4.14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5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721FC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4.16.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Удаленный игрок в этом матче не может выйти на площадку. </w:t>
      </w:r>
    </w:p>
    <w:p w:rsidR="003721FC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52EE">
        <w:rPr>
          <w:rFonts w:ascii="Arial" w:eastAsia="Times New Roman" w:hAnsi="Arial" w:cs="Arial"/>
          <w:bCs/>
          <w:color w:val="000000"/>
          <w:sz w:val="18"/>
        </w:rPr>
        <w:t>4.17.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721FC" w:rsidRPr="00CE3BE2" w:rsidRDefault="003721FC" w:rsidP="003721FC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8.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автоматически снимается с розыгрыша за неявку на 2 матча.</w:t>
      </w:r>
    </w:p>
    <w:p w:rsidR="003721FC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721FC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4.21. </w:t>
      </w:r>
      <w:r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>
        <w:rPr>
          <w:rFonts w:ascii="Arial" w:eastAsia="Times New Roman" w:hAnsi="Arial" w:cs="Arial"/>
          <w:color w:val="000000"/>
          <w:sz w:val="18"/>
          <w:szCs w:val="18"/>
        </w:rPr>
        <w:t>тболисты без обуви.</w:t>
      </w:r>
    </w:p>
    <w:p w:rsidR="003721FC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4.22. Игровая форма команд должна соответствовать требованиям ОПЛ:</w:t>
      </w:r>
    </w:p>
    <w:p w:rsidR="003721FC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3721FC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CE3BE2" w:rsidRPr="00CE3BE2" w:rsidRDefault="003721FC" w:rsidP="003721F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721FC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721FC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3721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четверг каждой недели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в случае, если старая команда не отвечает на запрос о переходе игрока более суток</w:t>
      </w:r>
      <w:r w:rsidR="001F24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1F24AA" w:rsidRDefault="001F24AA" w:rsidP="001F24A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в случае, если игрок не сыграл ни одного матча за команду, в заявке которой он находится, команда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может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ж) выход или возвращение на поле без разрешения судьи;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з) самовольный уход с поля без разрешения судьи.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3721FC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21FC" w:rsidRDefault="003721FC" w:rsidP="003721FC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8. Нарушения, наказываемые красной карточкой</w:t>
      </w:r>
    </w:p>
    <w:p w:rsidR="003721FC" w:rsidRPr="00872ABF" w:rsidRDefault="003721FC" w:rsidP="003721F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 либо записей в протоколе матча.</w:t>
      </w:r>
    </w:p>
    <w:p w:rsidR="00CD60DE" w:rsidRPr="00872ABF" w:rsidRDefault="003721FC" w:rsidP="003721F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="007C7D11" w:rsidRPr="007C7D11">
        <w:rPr>
          <w:rFonts w:ascii="Arial" w:eastAsia="Times New Roman" w:hAnsi="Arial" w:cs="Arial"/>
          <w:color w:val="000000"/>
          <w:sz w:val="18"/>
          <w:szCs w:val="18"/>
        </w:rPr>
        <w:t>угрозы; замах, толчок рукой или другой частью тела; бросок посторонним предметом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7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</w:t>
      </w:r>
      <w:bookmarkStart w:id="0" w:name="_GoBack"/>
      <w:bookmarkEnd w:id="0"/>
      <w:r w:rsidRPr="00872ABF">
        <w:rPr>
          <w:rFonts w:ascii="Arial" w:eastAsia="Times New Roman" w:hAnsi="Arial" w:cs="Arial"/>
          <w:color w:val="000000"/>
          <w:sz w:val="18"/>
          <w:szCs w:val="18"/>
        </w:rPr>
        <w:t>)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дисквалификации пожизненно.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от 2 до 6 игр.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7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игр до дисквалификации пожизненно.</w:t>
      </w:r>
    </w:p>
    <w:p w:rsidR="00874E79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9.14.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Часть дисквалификации может носить "условный" характер. "Условная дисквалификация"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</w:t>
      </w:r>
      <w:r>
        <w:rPr>
          <w:rFonts w:ascii="Arial" w:eastAsia="Times New Roman" w:hAnsi="Arial" w:cs="Arial"/>
          <w:color w:val="000000"/>
          <w:sz w:val="18"/>
          <w:szCs w:val="18"/>
        </w:rPr>
        <w:t>, попадающего под действие ст. 9 настоящего Регламента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, к сроку его новой дисквалификации по решению КДК добавляется срок "старой" условной ди</w:t>
      </w:r>
      <w:r>
        <w:rPr>
          <w:rFonts w:ascii="Arial" w:eastAsia="Times New Roman" w:hAnsi="Arial" w:cs="Arial"/>
          <w:color w:val="000000"/>
          <w:sz w:val="18"/>
          <w:szCs w:val="18"/>
        </w:rPr>
        <w:t>сквалификации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Pr="00872ABF" w:rsidRDefault="00F401E4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9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>.15</w:t>
      </w:r>
      <w:r w:rsidR="00874E7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 xml:space="preserve"> В случае виновности игрока сразу в нескольких нарушениях сумма дисквалификации суммируется.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9.16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9.17.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на срок дисквалификации попадает </w:t>
      </w:r>
      <w:proofErr w:type="spell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10. </w:t>
      </w:r>
      <w:r w:rsidR="00872ABF" w:rsidRPr="00874E7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Дисциплинарные санкции к команде</w:t>
      </w:r>
    </w:p>
    <w:p w:rsidR="00874E79" w:rsidRPr="0087637C" w:rsidRDefault="0087637C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10.1.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>
        <w:rPr>
          <w:rFonts w:ascii="Arial" w:eastAsia="Times New Roman" w:hAnsi="Arial" w:cs="Arial"/>
          <w:color w:val="000000"/>
          <w:sz w:val="18"/>
          <w:szCs w:val="18"/>
        </w:rPr>
        <w:t>серьёзные меры наказания, такие как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: техническое поражение, переигровка матча, снятие очков, снятие с соревнований, перевод в низший дивизион, исключение из лиги. Подобные меры дисциплинарного воздействия применяются к командам в следующих случаях: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а) участие в матче незаявленного или дисквалифицированного игрока;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б) третья неявка команды в течение одного сезона или вторая подряд;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в) нарушение финансовой дисциплины (несвоевременная выплата взносов и/или штрафов);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г) участие команды в драке во время игры или после неё;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д) организация массовых беспорядков или любые другие провокационные действия, приведшие к ним;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е) угрозы, попытка физического воздействия, физическое воздействие в адрес официального лица;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ж) попытка склонить соперника или судью к фальсификации результата матча;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з) нарушение спортивного принципа ведения борьбы (сговор с соперником на предмет результата матча);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lastRenderedPageBreak/>
        <w:t>и) попытка склонить любую другую сторону к нарушению спортивного принципа борьбы;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к) попытка склонить любо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е официальное лицо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к принятию необъективного решения (угроза, подкуп, шантаж, обман);</w:t>
      </w:r>
    </w:p>
    <w:p w:rsidR="00874E79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л) демонстративное несогласие или отказ подчинит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ься решениям официальных лиц 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(в том числе судьи матча во время его проведения);</w:t>
      </w:r>
    </w:p>
    <w:p w:rsidR="00170B87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отказ 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>начать</w:t>
      </w:r>
      <w:r w:rsidR="0001626C" w:rsidRPr="0001626C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 xml:space="preserve">продолжить матч, за исключением форс-мажорных ситуаций. </w:t>
      </w:r>
      <w:r w:rsidR="000125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пред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оставление официальным лицам ОПЛ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заведомо ложной информации.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Pr="00872ABF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="00A16483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. Штрафные санкции к командам:</w:t>
      </w:r>
    </w:p>
    <w:p w:rsidR="00A16483" w:rsidRPr="00872ABF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F44CB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1500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F44CB7">
        <w:rPr>
          <w:rFonts w:ascii="Arial" w:eastAsia="Times New Roman" w:hAnsi="Arial" w:cs="Arial"/>
          <w:b/>
          <w:bCs/>
          <w:color w:val="000000"/>
          <w:sz w:val="18"/>
        </w:rPr>
        <w:t>от 800 до 30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1000 до 40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</w:t>
      </w:r>
      <w:r w:rsidR="003631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3000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.5.</w:t>
      </w:r>
      <w:r w:rsidR="006B3E22">
        <w:rPr>
          <w:rFonts w:ascii="Arial" w:eastAsia="Times New Roman" w:hAnsi="Arial" w:cs="Arial"/>
          <w:color w:val="000000"/>
          <w:sz w:val="18"/>
          <w:szCs w:val="18"/>
        </w:rPr>
        <w:t xml:space="preserve"> Угрозы в адрес официального лица, бросок посторонним предметом в официальное лицо, п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опытка физического воздействия на официальное лицо, физическое воздействие на официальное лицо - </w:t>
      </w:r>
      <w:r w:rsidR="006B3E2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10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07FC5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507FC5">
        <w:rPr>
          <w:rFonts w:ascii="Arial" w:eastAsia="Times New Roman" w:hAnsi="Arial" w:cs="Arial"/>
          <w:b/>
          <w:bCs/>
          <w:color w:val="000000"/>
          <w:sz w:val="18"/>
        </w:rPr>
        <w:t>Неявка на игру:</w:t>
      </w:r>
    </w:p>
    <w:p w:rsidR="00507FC5" w:rsidRPr="00507FC5" w:rsidRDefault="00A16483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07FC5"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а) внутренние соревнования 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</w:t>
      </w:r>
      <w:r w:rsidR="00B24535">
        <w:rPr>
          <w:rFonts w:ascii="Arial" w:eastAsia="Times New Roman" w:hAnsi="Arial" w:cs="Arial"/>
          <w:b/>
          <w:color w:val="000000"/>
          <w:sz w:val="18"/>
          <w:szCs w:val="18"/>
        </w:rPr>
        <w:t>44</w:t>
      </w:r>
      <w:r w:rsidR="00507FC5" w:rsidRPr="00507FC5">
        <w:rPr>
          <w:rFonts w:ascii="Arial" w:eastAsia="Times New Roman" w:hAnsi="Arial" w:cs="Arial"/>
          <w:b/>
          <w:color w:val="000000"/>
          <w:sz w:val="18"/>
          <w:szCs w:val="18"/>
        </w:rPr>
        <w:t>00 руб.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>б) 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гры Лиги Ч</w:t>
      </w:r>
      <w:r>
        <w:rPr>
          <w:rFonts w:ascii="Arial" w:eastAsia="Times New Roman" w:hAnsi="Arial" w:cs="Arial"/>
          <w:color w:val="000000"/>
          <w:sz w:val="18"/>
          <w:szCs w:val="18"/>
        </w:rPr>
        <w:t>емпионов или Кубка ОПЛ</w:t>
      </w: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– 5000 руб.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07FC5" w:rsidRPr="00507FC5" w:rsidRDefault="00507FC5" w:rsidP="00507FC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07FC5">
        <w:rPr>
          <w:rFonts w:ascii="Arial" w:eastAsia="Times New Roman" w:hAnsi="Arial" w:cs="Arial"/>
          <w:color w:val="000000"/>
          <w:sz w:val="18"/>
          <w:szCs w:val="18"/>
        </w:rPr>
        <w:t xml:space="preserve">г) в последних трёх турах чемпионата 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- </w:t>
      </w:r>
      <w:r w:rsidR="00B24535">
        <w:rPr>
          <w:rFonts w:ascii="Arial" w:eastAsia="Times New Roman" w:hAnsi="Arial" w:cs="Arial"/>
          <w:b/>
          <w:color w:val="000000"/>
          <w:sz w:val="18"/>
          <w:szCs w:val="18"/>
        </w:rPr>
        <w:t>44</w:t>
      </w:r>
      <w:r w:rsidRPr="00507FC5">
        <w:rPr>
          <w:rFonts w:ascii="Arial" w:eastAsia="Times New Roman" w:hAnsi="Arial" w:cs="Arial"/>
          <w:b/>
          <w:color w:val="000000"/>
          <w:sz w:val="18"/>
          <w:szCs w:val="18"/>
        </w:rPr>
        <w:t>00 руб. + снятие 3 очков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(по решению КДК).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 w:rsidR="00997E87">
        <w:rPr>
          <w:rFonts w:ascii="Arial" w:eastAsia="Times New Roman" w:hAnsi="Arial" w:cs="Arial"/>
          <w:bCs/>
          <w:color w:val="000000"/>
          <w:sz w:val="18"/>
        </w:rPr>
        <w:t xml:space="preserve">, </w:t>
      </w:r>
      <w:r w:rsidR="00997E87" w:rsidRPr="00997E87">
        <w:rPr>
          <w:rFonts w:ascii="Arial" w:eastAsia="Times New Roman" w:hAnsi="Arial" w:cs="Arial"/>
          <w:bCs/>
          <w:color w:val="000000"/>
          <w:sz w:val="18"/>
        </w:rPr>
        <w:t>обман официального лица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–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от</w:t>
      </w:r>
      <w:r w:rsidR="007262E0">
        <w:rPr>
          <w:rFonts w:ascii="Arial" w:eastAsia="Times New Roman" w:hAnsi="Arial" w:cs="Arial"/>
          <w:b/>
          <w:bCs/>
          <w:color w:val="000000"/>
          <w:sz w:val="18"/>
        </w:rPr>
        <w:t xml:space="preserve"> 50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</w:t>
      </w:r>
      <w:r w:rsidR="00997E87">
        <w:rPr>
          <w:rFonts w:ascii="Arial" w:eastAsia="Times New Roman" w:hAnsi="Arial" w:cs="Arial"/>
          <w:b/>
          <w:bCs/>
          <w:color w:val="000000"/>
          <w:sz w:val="18"/>
        </w:rPr>
        <w:t xml:space="preserve"> до 2000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.10.Неверное заполнение протокола матча, подача неверных сведений при заявке игроков 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="00AC3E48">
        <w:rPr>
          <w:rFonts w:ascii="Arial" w:eastAsia="Times New Roman" w:hAnsi="Arial" w:cs="Arial"/>
          <w:b/>
          <w:bCs/>
          <w:color w:val="000000"/>
          <w:sz w:val="18"/>
        </w:rPr>
        <w:t xml:space="preserve"> от 500 до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 xml:space="preserve"> 1000 руб</w:t>
      </w:r>
      <w:r w:rsidR="00A16483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</w:rPr>
        <w:t>11</w:t>
      </w:r>
      <w:r w:rsidR="00A16483"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E840A6">
        <w:rPr>
          <w:rFonts w:ascii="Arial" w:eastAsia="Times New Roman" w:hAnsi="Arial" w:cs="Arial"/>
          <w:b/>
          <w:color w:val="000000"/>
          <w:sz w:val="18"/>
          <w:szCs w:val="18"/>
        </w:rPr>
        <w:t>38</w:t>
      </w:r>
      <w:r w:rsidR="00A16483"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A16483" w:rsidRDefault="00D4757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 w:rsidR="00C44389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A16483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16483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C44389">
        <w:rPr>
          <w:rFonts w:ascii="Arial" w:eastAsia="Times New Roman" w:hAnsi="Arial" w:cs="Arial"/>
          <w:b/>
          <w:color w:val="000000"/>
          <w:sz w:val="18"/>
        </w:rPr>
        <w:t>5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16483" w:rsidRDefault="00D4757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A16483"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 w:rsidR="00A16483">
        <w:rPr>
          <w:rFonts w:ascii="Arial" w:eastAsia="Times New Roman" w:hAnsi="Arial" w:cs="Arial"/>
          <w:color w:val="000000"/>
          <w:sz w:val="18"/>
        </w:rPr>
        <w:t> </w:t>
      </w:r>
      <w:r w:rsidR="00A16483">
        <w:rPr>
          <w:rFonts w:ascii="Arial" w:eastAsia="Times New Roman" w:hAnsi="Arial" w:cs="Arial"/>
          <w:b/>
          <w:color w:val="000000"/>
          <w:sz w:val="18"/>
        </w:rPr>
        <w:t>3</w:t>
      </w:r>
      <w:r w:rsidR="00A16483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11.16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Наговор на официальное лицо с целью его опорочить –</w:t>
      </w:r>
      <w:r w:rsidRPr="0024414A">
        <w:rPr>
          <w:rFonts w:ascii="Arial" w:eastAsia="Times New Roman" w:hAnsi="Arial" w:cs="Arial"/>
        </w:rPr>
        <w:t> </w:t>
      </w:r>
      <w:r w:rsidRPr="0024414A">
        <w:rPr>
          <w:rFonts w:ascii="Arial" w:eastAsia="Times New Roman" w:hAnsi="Arial" w:cs="Arial"/>
          <w:b/>
          <w:color w:val="000000"/>
          <w:sz w:val="18"/>
        </w:rPr>
        <w:t xml:space="preserve">до </w:t>
      </w:r>
      <w:r>
        <w:rPr>
          <w:rFonts w:ascii="Arial" w:eastAsia="Times New Roman" w:hAnsi="Arial" w:cs="Arial"/>
          <w:b/>
          <w:color w:val="000000"/>
          <w:sz w:val="18"/>
        </w:rPr>
        <w:t>2</w:t>
      </w:r>
      <w:r w:rsidRPr="0024414A">
        <w:rPr>
          <w:rFonts w:ascii="Arial" w:eastAsia="Times New Roman" w:hAnsi="Arial" w:cs="Arial"/>
          <w:b/>
          <w:color w:val="000000"/>
          <w:sz w:val="18"/>
        </w:rPr>
        <w:t>000 руб.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11.17</w:t>
      </w:r>
      <w:r w:rsidR="00BE336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>Демонстративное несогласие с решением официальных органов Лиги</w:t>
      </w:r>
      <w:r w:rsidR="00BE4E93">
        <w:rPr>
          <w:rFonts w:ascii="Arial" w:eastAsia="Times New Roman" w:hAnsi="Arial" w:cs="Arial"/>
          <w:color w:val="000000"/>
          <w:sz w:val="18"/>
          <w:szCs w:val="18"/>
        </w:rPr>
        <w:t>, в том числе отказ продолжить матч</w:t>
      </w:r>
      <w:r w:rsidR="00BE4E93" w:rsidRPr="00BE4E93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r w:rsidR="00BE4E93" w:rsidRPr="00BE4E93">
        <w:rPr>
          <w:rFonts w:ascii="Arial" w:eastAsia="Times New Roman" w:hAnsi="Arial" w:cs="Arial"/>
        </w:rPr>
        <w:t> </w:t>
      </w:r>
      <w:r w:rsidR="00BE4E93" w:rsidRPr="00BE4E93">
        <w:rPr>
          <w:rFonts w:ascii="Arial" w:eastAsia="Times New Roman" w:hAnsi="Arial" w:cs="Arial"/>
          <w:b/>
          <w:color w:val="000000"/>
          <w:sz w:val="18"/>
        </w:rPr>
        <w:t>от 1000 до 5000 руб</w:t>
      </w:r>
      <w:r w:rsidR="00BE4E93">
        <w:rPr>
          <w:rFonts w:ascii="Arial" w:eastAsia="Times New Roman" w:hAnsi="Arial" w:cs="Arial"/>
          <w:b/>
          <w:color w:val="000000"/>
          <w:sz w:val="18"/>
        </w:rPr>
        <w:t>.</w:t>
      </w:r>
    </w:p>
    <w:p w:rsidR="0024414A" w:rsidRPr="0024414A" w:rsidRDefault="0024414A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11.18.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 xml:space="preserve">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до </w:t>
      </w:r>
      <w:r w:rsidRPr="0024414A">
        <w:rPr>
          <w:rFonts w:ascii="Arial" w:eastAsia="Times New Roman" w:hAnsi="Arial" w:cs="Arial"/>
          <w:b/>
          <w:sz w:val="18"/>
          <w:szCs w:val="18"/>
        </w:rPr>
        <w:t>2000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4414A" w:rsidRPr="0024414A" w:rsidRDefault="0024414A" w:rsidP="0024414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4414A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 w:rsidRPr="0024414A">
        <w:rPr>
          <w:rFonts w:ascii="Arial" w:eastAsia="Times New Roman" w:hAnsi="Arial" w:cs="Arial"/>
          <w:b/>
          <w:color w:val="000000"/>
          <w:sz w:val="18"/>
          <w:szCs w:val="18"/>
        </w:rPr>
        <w:t>от 3000 до 10000 руб.</w:t>
      </w:r>
      <w:r w:rsidRPr="002441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16483" w:rsidRDefault="00A16483" w:rsidP="00A164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Pr="00872ABF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.19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 w:rsidR="00E840A6">
        <w:rPr>
          <w:rFonts w:ascii="Arial" w:eastAsia="Times New Roman" w:hAnsi="Arial" w:cs="Arial"/>
          <w:b/>
          <w:bCs/>
          <w:color w:val="000000"/>
          <w:sz w:val="18"/>
          <w:szCs w:val="18"/>
        </w:rPr>
        <w:t>10</w:t>
      </w:r>
      <w:r w:rsidR="000376F5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(500 руб. в Лигу и 5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E840A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840A6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E840A6" w:rsidRPr="00E840A6" w:rsidRDefault="00D47573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0376F5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</w:t>
      </w:r>
      <w:proofErr w:type="gramStart"/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я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осуществляется только п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4B64CE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0376F5"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="000376F5" w:rsidRPr="0043545E">
        <w:rPr>
          <w:rFonts w:ascii="Arial" w:eastAsia="Times New Roman" w:hAnsi="Arial" w:cs="Arial"/>
          <w:color w:val="000000"/>
          <w:sz w:val="18"/>
          <w:szCs w:val="18"/>
        </w:rPr>
        <w:t>.(оплачивает инициатор переноса)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(800 руб. в Лигу и 5</w:t>
      </w:r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00 </w:t>
      </w:r>
      <w:proofErr w:type="spellStart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>руб</w:t>
      </w:r>
      <w:proofErr w:type="spellEnd"/>
      <w:r w:rsidR="004B64CE"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 – компенсация команде-сопернику)</w:t>
      </w:r>
      <w:r w:rsidR="004B64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840A6" w:rsidRPr="00E840A6" w:rsidRDefault="00E840A6" w:rsidP="00E840A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E840A6">
        <w:rPr>
          <w:rFonts w:ascii="Arial" w:eastAsia="Times New Roman" w:hAnsi="Arial" w:cs="Arial"/>
          <w:color w:val="000000"/>
          <w:sz w:val="18"/>
          <w:szCs w:val="18"/>
        </w:rPr>
        <w:t xml:space="preserve">Перенос матча по обоюдному согласию </w:t>
      </w:r>
      <w:r w:rsidRPr="00E840A6">
        <w:rPr>
          <w:rFonts w:ascii="Arial" w:eastAsia="Times New Roman" w:hAnsi="Arial" w:cs="Arial"/>
          <w:b/>
          <w:color w:val="000000"/>
          <w:sz w:val="18"/>
        </w:rPr>
        <w:t>- </w:t>
      </w:r>
      <w:r w:rsidR="009E0BEB">
        <w:rPr>
          <w:rFonts w:ascii="Arial" w:eastAsia="Times New Roman" w:hAnsi="Arial" w:cs="Arial"/>
          <w:b/>
          <w:color w:val="000000"/>
          <w:sz w:val="18"/>
        </w:rPr>
        <w:t>5</w:t>
      </w:r>
      <w:r w:rsidRPr="00E840A6">
        <w:rPr>
          <w:rFonts w:ascii="Arial" w:eastAsia="Times New Roman" w:hAnsi="Arial" w:cs="Arial"/>
          <w:b/>
          <w:color w:val="000000"/>
          <w:sz w:val="18"/>
        </w:rPr>
        <w:t>00 руб. с каждой команды </w:t>
      </w: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0376F5" w:rsidP="000376F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.22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="0024414A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10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.23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0376F5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11</w:t>
      </w:r>
      <w:r w:rsidR="00840BB5">
        <w:rPr>
          <w:rFonts w:ascii="Arial" w:eastAsia="Times New Roman" w:hAnsi="Arial" w:cs="Arial"/>
          <w:color w:val="000000"/>
          <w:sz w:val="18"/>
          <w:szCs w:val="18"/>
        </w:rPr>
        <w:t>.24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281DD6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5</w:t>
      </w:r>
      <w:r w:rsidR="000376F5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1BC0" w:rsidRDefault="00381BC0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11.25.</w:t>
      </w:r>
      <w:r w:rsidRPr="00381BC0">
        <w:rPr>
          <w:rFonts w:ascii="Arial" w:eastAsia="Times New Roman" w:hAnsi="Arial" w:cs="Arial"/>
          <w:color w:val="000000"/>
          <w:sz w:val="18"/>
          <w:szCs w:val="18"/>
        </w:rPr>
        <w:t xml:space="preserve"> Просрочка по выплате взносов/штрафов -</w:t>
      </w:r>
      <w:r w:rsidRPr="00381BC0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381BC0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 в неделю.</w:t>
      </w:r>
    </w:p>
    <w:p w:rsidR="000376F5" w:rsidRDefault="00D47573" w:rsidP="000376F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381BC0">
        <w:rPr>
          <w:rFonts w:ascii="Arial" w:eastAsia="Times New Roman" w:hAnsi="Arial" w:cs="Arial"/>
          <w:color w:val="000000"/>
          <w:sz w:val="18"/>
          <w:szCs w:val="18"/>
        </w:rPr>
        <w:t>.26</w:t>
      </w:r>
      <w:r w:rsidR="000376F5">
        <w:rPr>
          <w:rFonts w:ascii="Arial" w:eastAsia="Times New Roman" w:hAnsi="Arial" w:cs="Arial"/>
          <w:color w:val="000000"/>
          <w:sz w:val="18"/>
          <w:szCs w:val="18"/>
        </w:rPr>
        <w:t>. В случае</w:t>
      </w:r>
      <w:proofErr w:type="gramStart"/>
      <w:r w:rsidR="000376F5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0376F5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9E" w:rsidRDefault="00CF429E" w:rsidP="00CE3BE2">
      <w:pPr>
        <w:spacing w:after="0" w:line="240" w:lineRule="auto"/>
      </w:pPr>
      <w:r>
        <w:separator/>
      </w:r>
    </w:p>
  </w:endnote>
  <w:endnote w:type="continuationSeparator" w:id="0">
    <w:p w:rsidR="00CF429E" w:rsidRDefault="00CF429E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9E" w:rsidRDefault="00CF429E" w:rsidP="00CE3BE2">
      <w:pPr>
        <w:spacing w:after="0" w:line="240" w:lineRule="auto"/>
      </w:pPr>
      <w:r>
        <w:separator/>
      </w:r>
    </w:p>
  </w:footnote>
  <w:footnote w:type="continuationSeparator" w:id="0">
    <w:p w:rsidR="00CF429E" w:rsidRDefault="00CF429E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7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2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6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1254C"/>
    <w:rsid w:val="0001626C"/>
    <w:rsid w:val="00032001"/>
    <w:rsid w:val="000376F5"/>
    <w:rsid w:val="00042383"/>
    <w:rsid w:val="00053332"/>
    <w:rsid w:val="00054BC2"/>
    <w:rsid w:val="00066918"/>
    <w:rsid w:val="000A4620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A6238"/>
    <w:rsid w:val="001A70BA"/>
    <w:rsid w:val="001A77E2"/>
    <w:rsid w:val="001C4204"/>
    <w:rsid w:val="001D1814"/>
    <w:rsid w:val="001E34C6"/>
    <w:rsid w:val="001F24AA"/>
    <w:rsid w:val="002250C5"/>
    <w:rsid w:val="00237462"/>
    <w:rsid w:val="00240FFD"/>
    <w:rsid w:val="0024304C"/>
    <w:rsid w:val="0024414A"/>
    <w:rsid w:val="00266C09"/>
    <w:rsid w:val="00281DD6"/>
    <w:rsid w:val="00286539"/>
    <w:rsid w:val="002A7979"/>
    <w:rsid w:val="002E7F28"/>
    <w:rsid w:val="002F44CE"/>
    <w:rsid w:val="002F7040"/>
    <w:rsid w:val="0030237F"/>
    <w:rsid w:val="00304130"/>
    <w:rsid w:val="00305E77"/>
    <w:rsid w:val="0033139A"/>
    <w:rsid w:val="0034399D"/>
    <w:rsid w:val="003631B8"/>
    <w:rsid w:val="003721FC"/>
    <w:rsid w:val="00381BC0"/>
    <w:rsid w:val="003B2596"/>
    <w:rsid w:val="003B3267"/>
    <w:rsid w:val="003B677F"/>
    <w:rsid w:val="003C023B"/>
    <w:rsid w:val="003E47DC"/>
    <w:rsid w:val="00410774"/>
    <w:rsid w:val="0043545E"/>
    <w:rsid w:val="0045561B"/>
    <w:rsid w:val="00471C9A"/>
    <w:rsid w:val="004B1292"/>
    <w:rsid w:val="004B64CE"/>
    <w:rsid w:val="00507FC5"/>
    <w:rsid w:val="00512F6C"/>
    <w:rsid w:val="0052054D"/>
    <w:rsid w:val="00551E17"/>
    <w:rsid w:val="00561A73"/>
    <w:rsid w:val="005672D3"/>
    <w:rsid w:val="00583BF9"/>
    <w:rsid w:val="005A67BC"/>
    <w:rsid w:val="005C2FD8"/>
    <w:rsid w:val="00610310"/>
    <w:rsid w:val="00622D5E"/>
    <w:rsid w:val="00635579"/>
    <w:rsid w:val="00635987"/>
    <w:rsid w:val="00636BA9"/>
    <w:rsid w:val="00645395"/>
    <w:rsid w:val="00652C9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7262E0"/>
    <w:rsid w:val="00754002"/>
    <w:rsid w:val="0075619C"/>
    <w:rsid w:val="007A1F72"/>
    <w:rsid w:val="007A4D00"/>
    <w:rsid w:val="007C7D11"/>
    <w:rsid w:val="007D2B95"/>
    <w:rsid w:val="007D6E74"/>
    <w:rsid w:val="007E6612"/>
    <w:rsid w:val="00825A45"/>
    <w:rsid w:val="0083542B"/>
    <w:rsid w:val="00840BB5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86739"/>
    <w:rsid w:val="00993164"/>
    <w:rsid w:val="00997E87"/>
    <w:rsid w:val="009C00C1"/>
    <w:rsid w:val="009E0BEB"/>
    <w:rsid w:val="009F59B8"/>
    <w:rsid w:val="00A16483"/>
    <w:rsid w:val="00A23805"/>
    <w:rsid w:val="00A23D12"/>
    <w:rsid w:val="00A33BDA"/>
    <w:rsid w:val="00A778F4"/>
    <w:rsid w:val="00A9788A"/>
    <w:rsid w:val="00AC3E48"/>
    <w:rsid w:val="00AC62EA"/>
    <w:rsid w:val="00AF6EFC"/>
    <w:rsid w:val="00B05A0B"/>
    <w:rsid w:val="00B24535"/>
    <w:rsid w:val="00B3235F"/>
    <w:rsid w:val="00B56A10"/>
    <w:rsid w:val="00B818C3"/>
    <w:rsid w:val="00BA6931"/>
    <w:rsid w:val="00BD3C1E"/>
    <w:rsid w:val="00BE3363"/>
    <w:rsid w:val="00BE4E93"/>
    <w:rsid w:val="00BF08A5"/>
    <w:rsid w:val="00C12EB1"/>
    <w:rsid w:val="00C44389"/>
    <w:rsid w:val="00C63321"/>
    <w:rsid w:val="00CB47B8"/>
    <w:rsid w:val="00CD60DE"/>
    <w:rsid w:val="00CE31C9"/>
    <w:rsid w:val="00CE3BE2"/>
    <w:rsid w:val="00CF429E"/>
    <w:rsid w:val="00D340ED"/>
    <w:rsid w:val="00D47573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840A6"/>
    <w:rsid w:val="00EB1398"/>
    <w:rsid w:val="00EC607A"/>
    <w:rsid w:val="00EE1EDB"/>
    <w:rsid w:val="00F0150E"/>
    <w:rsid w:val="00F401E4"/>
    <w:rsid w:val="00F44CB7"/>
    <w:rsid w:val="00FA6238"/>
    <w:rsid w:val="00FB485A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55D7-1A11-4A73-A791-D9B319A9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Коплик Артур Борисович</cp:lastModifiedBy>
  <cp:revision>3</cp:revision>
  <dcterms:created xsi:type="dcterms:W3CDTF">2016-10-21T10:26:00Z</dcterms:created>
  <dcterms:modified xsi:type="dcterms:W3CDTF">2016-10-21T19:54:00Z</dcterms:modified>
</cp:coreProperties>
</file>