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Pr="00A138E8" w:rsidRDefault="003362FF" w:rsidP="003362FF">
      <w:pPr>
        <w:pStyle w:val="af3"/>
        <w:spacing w:before="480" w:after="480"/>
        <w:jc w:val="center"/>
        <w:rPr>
          <w:rFonts w:ascii="Arabic Typesetting" w:eastAsia="Times New Roman" w:hAnsi="Arabic Typesetting" w:cs="Arabic Typesetting"/>
          <w:b/>
          <w:sz w:val="36"/>
          <w:szCs w:val="36"/>
        </w:rPr>
      </w:pPr>
      <w:r w:rsidRPr="00A138E8">
        <w:rPr>
          <w:rFonts w:ascii="Times New Roman" w:eastAsia="Times New Roman" w:hAnsi="Times New Roman" w:cs="Times New Roman"/>
          <w:b/>
          <w:sz w:val="36"/>
          <w:szCs w:val="36"/>
        </w:rPr>
        <w:t>проведения</w:t>
      </w:r>
      <w:r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="00A138E8" w:rsidRPr="00A138E8">
        <w:rPr>
          <w:rFonts w:ascii="Times New Roman" w:eastAsia="Times New Roman" w:hAnsi="Times New Roman" w:cs="Times New Roman"/>
          <w:b/>
          <w:sz w:val="36"/>
          <w:szCs w:val="36"/>
        </w:rPr>
        <w:t>Лиги</w:t>
      </w:r>
      <w:r w:rsidR="00A138E8"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="00A138E8" w:rsidRPr="00A138E8">
        <w:rPr>
          <w:rFonts w:ascii="Times New Roman" w:eastAsia="Times New Roman" w:hAnsi="Times New Roman" w:cs="Times New Roman"/>
          <w:b/>
          <w:sz w:val="36"/>
          <w:szCs w:val="36"/>
        </w:rPr>
        <w:t>Чемпионов</w:t>
      </w:r>
      <w:r w:rsidR="00A138E8"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="00A138E8" w:rsidRPr="00A138E8">
        <w:rPr>
          <w:rFonts w:ascii="Times New Roman" w:eastAsia="Times New Roman" w:hAnsi="Times New Roman" w:cs="Times New Roman"/>
          <w:b/>
          <w:sz w:val="36"/>
          <w:szCs w:val="36"/>
        </w:rPr>
        <w:t>Объединенной</w:t>
      </w:r>
      <w:r w:rsidR="00A138E8"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="00A138E8" w:rsidRPr="00A138E8">
        <w:rPr>
          <w:rFonts w:ascii="Times New Roman" w:eastAsia="Times New Roman" w:hAnsi="Times New Roman" w:cs="Times New Roman"/>
          <w:b/>
          <w:sz w:val="36"/>
          <w:szCs w:val="36"/>
        </w:rPr>
        <w:t>Подмосковной</w:t>
      </w:r>
      <w:r w:rsidR="00A138E8"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="00A138E8" w:rsidRPr="00A138E8">
        <w:rPr>
          <w:rFonts w:ascii="Times New Roman" w:eastAsia="Times New Roman" w:hAnsi="Times New Roman" w:cs="Times New Roman"/>
          <w:b/>
          <w:sz w:val="36"/>
          <w:szCs w:val="36"/>
        </w:rPr>
        <w:t>Лиги</w:t>
      </w:r>
      <w:r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Pr="00A138E8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r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</w:t>
      </w:r>
      <w:r w:rsidRPr="00A138E8">
        <w:rPr>
          <w:rFonts w:ascii="Times New Roman" w:eastAsia="Times New Roman" w:hAnsi="Times New Roman" w:cs="Times New Roman"/>
          <w:b/>
          <w:sz w:val="36"/>
          <w:szCs w:val="36"/>
        </w:rPr>
        <w:t>формате</w:t>
      </w:r>
      <w:r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 xml:space="preserve"> 8</w:t>
      </w:r>
      <w:r w:rsidRPr="00A138E8">
        <w:rPr>
          <w:rFonts w:ascii="Times New Roman" w:eastAsia="Times New Roman" w:hAnsi="Times New Roman" w:cs="Times New Roman"/>
          <w:b/>
          <w:sz w:val="36"/>
          <w:szCs w:val="36"/>
        </w:rPr>
        <w:t>х</w:t>
      </w:r>
      <w:r w:rsidRPr="00A138E8">
        <w:rPr>
          <w:rFonts w:ascii="Arabic Typesetting" w:eastAsia="Times New Roman" w:hAnsi="Arabic Typesetting" w:cs="Arabic Typesetting"/>
          <w:b/>
          <w:sz w:val="36"/>
          <w:szCs w:val="36"/>
        </w:rPr>
        <w:t>8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proofErr w:type="gramStart"/>
      <w:r w:rsidRPr="003362FF">
        <w:rPr>
          <w:rFonts w:ascii="a_Concepto" w:hAnsi="a_Concepto"/>
        </w:rPr>
        <w:t>.Б</w:t>
      </w:r>
      <w:proofErr w:type="gramEnd"/>
      <w:r w:rsidRPr="003362FF">
        <w:rPr>
          <w:rFonts w:ascii="a_Concepto" w:hAnsi="a_Concepto"/>
        </w:rPr>
        <w:t>алашиха</w:t>
      </w:r>
      <w:proofErr w:type="spellEnd"/>
      <w:r w:rsidRPr="003362FF">
        <w:rPr>
          <w:rFonts w:ascii="a_Concepto" w:hAnsi="a_Concepto"/>
        </w:rPr>
        <w:t xml:space="preserve"> 2017г</w:t>
      </w:r>
    </w:p>
    <w:p w:rsidR="003362FF" w:rsidRDefault="003362FF">
      <w:r>
        <w:lastRenderedPageBreak/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официальныелица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Участники </w:t>
            </w:r>
            <w:r w:rsidR="00A138E8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и условия проведения </w:t>
            </w:r>
            <w:r w:rsidR="00A138E8">
              <w:rPr>
                <w:rStyle w:val="af8"/>
                <w:noProof/>
                <w:sz w:val="24"/>
                <w:szCs w:val="24"/>
              </w:rPr>
              <w:t>Лиги Чемпионов ОПЛ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8х8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A138E8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8F13E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8F13ED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B402A8" w:rsidRDefault="00042383" w:rsidP="0007520E">
      <w:pPr>
        <w:pStyle w:val="11"/>
        <w:rPr>
          <w:sz w:val="28"/>
        </w:rPr>
      </w:pPr>
      <w:r w:rsidRPr="00B402A8">
        <w:rPr>
          <w:sz w:val="28"/>
        </w:rPr>
        <w:lastRenderedPageBreak/>
        <w:t> </w:t>
      </w:r>
      <w:bookmarkStart w:id="0" w:name="_Toc483834788"/>
      <w:r w:rsidRPr="00B402A8">
        <w:rPr>
          <w:sz w:val="28"/>
        </w:rPr>
        <w:t>1.  Руководство и официальные лица чемпионата</w:t>
      </w:r>
      <w:bookmarkEnd w:id="0"/>
    </w:p>
    <w:p w:rsidR="00042383" w:rsidRPr="00B402A8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орг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анизацию, проведение и </w:t>
      </w:r>
      <w:proofErr w:type="gramStart"/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8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турниром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Руководство </w:t>
      </w:r>
      <w:r w:rsidR="004B57A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B402A8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B402A8" w:rsidRDefault="00872ABF" w:rsidP="0007520E">
      <w:pPr>
        <w:pStyle w:val="11"/>
        <w:rPr>
          <w:sz w:val="28"/>
        </w:rPr>
      </w:pPr>
      <w:bookmarkStart w:id="1" w:name="_Toc483834789"/>
      <w:r w:rsidRPr="00B402A8">
        <w:rPr>
          <w:bCs/>
          <w:color w:val="000000"/>
          <w:sz w:val="28"/>
        </w:rPr>
        <w:t>2.     </w:t>
      </w:r>
      <w:r w:rsidRPr="00B402A8">
        <w:rPr>
          <w:sz w:val="28"/>
        </w:rPr>
        <w:t xml:space="preserve">Участники и условия проведения </w:t>
      </w:r>
      <w:r w:rsidR="00A138E8" w:rsidRPr="00B402A8">
        <w:rPr>
          <w:sz w:val="28"/>
        </w:rPr>
        <w:t>Лиги Чемпионов ОПЛ</w:t>
      </w:r>
      <w:r w:rsidR="002250C5" w:rsidRPr="00B402A8">
        <w:rPr>
          <w:sz w:val="28"/>
        </w:rPr>
        <w:t xml:space="preserve"> 8х8</w:t>
      </w:r>
      <w:bookmarkEnd w:id="1"/>
    </w:p>
    <w:p w:rsidR="00872ABF" w:rsidRPr="00B402A8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B402A8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38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проводятся в будние дни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</w:t>
      </w:r>
      <w:r w:rsidR="00A138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стадион</w:t>
      </w:r>
      <w:r w:rsidR="002343D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spellStart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>алашиха</w:t>
      </w:r>
      <w:proofErr w:type="spellEnd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>ул.Победы</w:t>
      </w:r>
      <w:proofErr w:type="spellEnd"/>
      <w:r w:rsidR="004B57AC" w:rsidRPr="00B402A8">
        <w:rPr>
          <w:rFonts w:ascii="Times New Roman" w:hAnsi="Times New Roman" w:cs="Times New Roman"/>
          <w:color w:val="000000"/>
          <w:sz w:val="28"/>
          <w:szCs w:val="28"/>
        </w:rPr>
        <w:t>, вл.1</w:t>
      </w:r>
      <w:r w:rsidR="002343D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B402A8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турнире</w:t>
      </w:r>
      <w:proofErr w:type="gramEnd"/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участия лучшие команды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Чемпионатов БМФЛЛ, ЖМФЛЛ и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ЭЛФЛ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сезона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2016 гг., а также победители Кубков ОПЛ и Лиги Чемпионов ОПЛ в форматах 8х8 и 5х5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победители Зимних Чемпионатов ОПЛ в формате 5х5 сезона 2016/17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Команды, приглашенные в турнир, обязаны подтвердить свое участие в соревнование в сроки, определенные Руководством ОПЛ;</w:t>
      </w:r>
    </w:p>
    <w:p w:rsidR="0011128D" w:rsidRPr="00B402A8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F6171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38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343D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B402A8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за каждую игру</w:t>
      </w:r>
      <w:r w:rsidR="0010041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должна внести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взнос (пожертвование) в размере 2000 рублей без НДС</w:t>
      </w:r>
      <w:r w:rsidR="00304130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B402A8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 на Лигу Чемпионов общая с заявкой команды на Чемпионат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 в формате 8х8 сезона 2017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54E8" w:rsidRPr="00B402A8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Лиги Чемпионов после</w:t>
      </w:r>
      <w:r w:rsidR="000054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составления календаря, либо меньше чем за неделю до его начала</w:t>
      </w:r>
      <w:r w:rsidR="00665461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413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возвращаю</w:t>
      </w:r>
      <w:r w:rsidR="000054E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B402A8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Toc483834790"/>
      <w:r w:rsidRPr="00B402A8">
        <w:rPr>
          <w:rStyle w:val="22"/>
          <w:rFonts w:eastAsiaTheme="minorEastAsia"/>
          <w:szCs w:val="28"/>
        </w:rPr>
        <w:t>2.4</w:t>
      </w:r>
      <w:r w:rsidR="00872ABF" w:rsidRPr="00B402A8">
        <w:rPr>
          <w:rStyle w:val="22"/>
          <w:rFonts w:eastAsiaTheme="minorEastAsia"/>
          <w:szCs w:val="28"/>
        </w:rPr>
        <w:t xml:space="preserve">. </w:t>
      </w:r>
      <w:r w:rsidR="00766579" w:rsidRPr="00B402A8">
        <w:rPr>
          <w:rStyle w:val="22"/>
          <w:rFonts w:eastAsiaTheme="minorEastAsia"/>
          <w:szCs w:val="28"/>
        </w:rPr>
        <w:t>З</w:t>
      </w:r>
      <w:r w:rsidR="00872ABF" w:rsidRPr="00B402A8">
        <w:rPr>
          <w:rStyle w:val="22"/>
          <w:rFonts w:eastAsiaTheme="minorEastAsia"/>
          <w:szCs w:val="28"/>
        </w:rPr>
        <w:t>апрещается участвовать (играть) в чемпионате:</w:t>
      </w:r>
      <w:bookmarkEnd w:id="2"/>
    </w:p>
    <w:p w:rsidR="00872ABF" w:rsidRPr="00B402A8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proofErr w:type="gramStart"/>
      <w:r w:rsidR="00825A4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="00825A4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25A4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прошествии</w:t>
      </w:r>
      <w:proofErr w:type="gramEnd"/>
      <w:r w:rsidR="00825A4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 менее одного месяца после окончания/расторжения контракта</w:t>
      </w:r>
      <w:r w:rsidR="00825A4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B402A8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подтверждения данного факта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B402A8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B402A8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B402A8" w:rsidRDefault="00042383" w:rsidP="0007520E">
      <w:pPr>
        <w:pStyle w:val="21"/>
        <w:rPr>
          <w:szCs w:val="28"/>
        </w:rPr>
      </w:pPr>
      <w:bookmarkStart w:id="3" w:name="_Toc483834791"/>
      <w:r w:rsidRPr="00B402A8">
        <w:rPr>
          <w:szCs w:val="28"/>
        </w:rPr>
        <w:t>2.5</w:t>
      </w:r>
      <w:r w:rsidR="00E04833" w:rsidRPr="00B402A8">
        <w:rPr>
          <w:szCs w:val="28"/>
        </w:rPr>
        <w:t>. Схема проведения турнира:</w:t>
      </w:r>
      <w:bookmarkEnd w:id="3"/>
    </w:p>
    <w:p w:rsidR="00E04833" w:rsidRPr="00B402A8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color w:val="000000"/>
          <w:sz w:val="28"/>
          <w:szCs w:val="28"/>
        </w:rPr>
        <w:t>2.5</w:t>
      </w:r>
      <w:r w:rsidR="00E04833" w:rsidRPr="00B402A8">
        <w:rPr>
          <w:color w:val="000000"/>
          <w:sz w:val="28"/>
          <w:szCs w:val="28"/>
        </w:rPr>
        <w:t>.1.</w:t>
      </w:r>
      <w:r w:rsidR="00BC34AF" w:rsidRPr="00B402A8">
        <w:rPr>
          <w:sz w:val="28"/>
          <w:szCs w:val="28"/>
        </w:rPr>
        <w:t xml:space="preserve"> </w:t>
      </w:r>
      <w:r w:rsidR="00BC34AF" w:rsidRPr="00B402A8">
        <w:rPr>
          <w:sz w:val="28"/>
          <w:szCs w:val="28"/>
        </w:rPr>
        <w:t>Турнир проводится в два этапа: групповой этап и раунд плей-офф.</w:t>
      </w:r>
      <w:r w:rsidR="006C20A7" w:rsidRPr="00B402A8">
        <w:rPr>
          <w:color w:val="000000"/>
          <w:sz w:val="28"/>
          <w:szCs w:val="28"/>
        </w:rPr>
        <w:t>:</w:t>
      </w:r>
      <w:r w:rsidR="00E04833" w:rsidRPr="00B402A8">
        <w:rPr>
          <w:color w:val="000000"/>
          <w:sz w:val="28"/>
          <w:szCs w:val="28"/>
        </w:rPr>
        <w:t xml:space="preserve"> </w:t>
      </w:r>
    </w:p>
    <w:p w:rsidR="00BC34AF" w:rsidRPr="00B402A8" w:rsidRDefault="00BC34AF" w:rsidP="00BC34AF">
      <w:p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Групповой этап:</w:t>
      </w:r>
    </w:p>
    <w:p w:rsidR="00BC34AF" w:rsidRPr="00B402A8" w:rsidRDefault="00BC34AF" w:rsidP="00BC34AF">
      <w:pPr>
        <w:pStyle w:val="a5"/>
        <w:numPr>
          <w:ilvl w:val="0"/>
          <w:numId w:val="42"/>
        </w:num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Путем жеребьевки команды разделяются на 4 группы по 4 команды;</w:t>
      </w:r>
    </w:p>
    <w:p w:rsidR="00BC34AF" w:rsidRPr="00B402A8" w:rsidRDefault="00BC34AF" w:rsidP="00BC34AF">
      <w:pPr>
        <w:pStyle w:val="a5"/>
        <w:numPr>
          <w:ilvl w:val="0"/>
          <w:numId w:val="42"/>
        </w:num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 xml:space="preserve">В каждой группе команды играют в один круг </w:t>
      </w:r>
      <w:r w:rsidRPr="00B402A8">
        <w:rPr>
          <w:rFonts w:ascii="Times New Roman" w:hAnsi="Times New Roman" w:cs="Times New Roman"/>
          <w:color w:val="000000"/>
          <w:sz w:val="28"/>
          <w:szCs w:val="28"/>
        </w:rPr>
        <w:t>по системе «каждый с каждым»</w:t>
      </w:r>
      <w:r w:rsidRPr="00B402A8">
        <w:rPr>
          <w:rFonts w:ascii="Times New Roman" w:hAnsi="Times New Roman" w:cs="Times New Roman"/>
          <w:sz w:val="28"/>
          <w:szCs w:val="28"/>
        </w:rPr>
        <w:t>;</w:t>
      </w:r>
    </w:p>
    <w:p w:rsidR="00BC34AF" w:rsidRPr="00B402A8" w:rsidRDefault="00BC34AF" w:rsidP="00BC34AF">
      <w:pPr>
        <w:pStyle w:val="a5"/>
        <w:numPr>
          <w:ilvl w:val="0"/>
          <w:numId w:val="42"/>
        </w:num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В раунд плей-офф выходят команды, занявшие первое и второе место в своей группе;</w:t>
      </w:r>
    </w:p>
    <w:p w:rsidR="00BC34AF" w:rsidRPr="00B402A8" w:rsidRDefault="00BC34AF" w:rsidP="00BC34AF">
      <w:pPr>
        <w:pStyle w:val="a5"/>
        <w:numPr>
          <w:ilvl w:val="0"/>
          <w:numId w:val="42"/>
        </w:num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lastRenderedPageBreak/>
        <w:t>Места в группе распределяются согласно набранным очкам (победа- 3 очка, ничья- 1 очко, поражение- 0 очков). В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равенства очков у двух и более команд места распределяются по дополнительным показателям:</w:t>
      </w:r>
    </w:p>
    <w:p w:rsidR="00BC34AF" w:rsidRPr="00B402A8" w:rsidRDefault="00BC34AF" w:rsidP="00BC34AF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BC34AF" w:rsidRPr="00B402A8" w:rsidRDefault="00BC34AF" w:rsidP="00BC34AF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BC34AF" w:rsidRPr="00B402A8" w:rsidRDefault="00BC34AF" w:rsidP="00BC34AF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BC34AF" w:rsidRPr="00B402A8" w:rsidRDefault="00BC34AF" w:rsidP="00BC34AF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жребию.</w:t>
      </w:r>
    </w:p>
    <w:p w:rsidR="006C20A7" w:rsidRPr="00B402A8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color w:val="000000"/>
          <w:sz w:val="28"/>
          <w:szCs w:val="28"/>
        </w:rPr>
        <w:t>.</w:t>
      </w:r>
    </w:p>
    <w:p w:rsidR="00BC34AF" w:rsidRPr="00B402A8" w:rsidRDefault="00BC34AF" w:rsidP="00BC34AF">
      <w:pPr>
        <w:shd w:val="clear" w:color="auto" w:fill="FFFFFF"/>
        <w:spacing w:after="360" w:line="315" w:lineRule="atLeast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Раунд плей-офф:</w:t>
      </w:r>
    </w:p>
    <w:p w:rsidR="00BC34AF" w:rsidRPr="00B402A8" w:rsidRDefault="00BC34AF" w:rsidP="00BC34AF">
      <w:pPr>
        <w:pStyle w:val="a5"/>
        <w:numPr>
          <w:ilvl w:val="0"/>
          <w:numId w:val="44"/>
        </w:numPr>
        <w:shd w:val="clear" w:color="auto" w:fill="FFFFFF"/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Команды играют по олимпийской системе на выбывание</w:t>
      </w:r>
      <w:r w:rsidRPr="00B402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4AF" w:rsidRPr="00B402A8" w:rsidRDefault="00BC34AF" w:rsidP="00BC34AF">
      <w:pPr>
        <w:pStyle w:val="a5"/>
        <w:numPr>
          <w:ilvl w:val="0"/>
          <w:numId w:val="44"/>
        </w:numPr>
        <w:shd w:val="clear" w:color="auto" w:fill="FFFFFF"/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color w:val="000000"/>
          <w:sz w:val="28"/>
          <w:szCs w:val="28"/>
        </w:rPr>
        <w:t xml:space="preserve">Пары раунда плей-офф определяются с помощью жеребьевки. </w:t>
      </w:r>
    </w:p>
    <w:p w:rsidR="00BC34AF" w:rsidRPr="00B402A8" w:rsidRDefault="00BC34AF" w:rsidP="00BC34AF">
      <w:pPr>
        <w:pStyle w:val="a5"/>
        <w:numPr>
          <w:ilvl w:val="0"/>
          <w:numId w:val="44"/>
        </w:numPr>
        <w:shd w:val="clear" w:color="auto" w:fill="FFFFFF"/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02A8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B402A8">
        <w:rPr>
          <w:rFonts w:ascii="Times New Roman" w:hAnsi="Times New Roman" w:cs="Times New Roman"/>
          <w:sz w:val="28"/>
          <w:szCs w:val="28"/>
        </w:rPr>
        <w:t xml:space="preserve"> раунде плей-офф кроме финала команды играют между собой по </w:t>
      </w:r>
      <w:r w:rsidR="008F13ED">
        <w:rPr>
          <w:rFonts w:ascii="Times New Roman" w:hAnsi="Times New Roman" w:cs="Times New Roman"/>
          <w:sz w:val="28"/>
          <w:szCs w:val="28"/>
        </w:rPr>
        <w:t>одному</w:t>
      </w:r>
      <w:r w:rsidRPr="00B402A8">
        <w:rPr>
          <w:rFonts w:ascii="Times New Roman" w:hAnsi="Times New Roman" w:cs="Times New Roman"/>
          <w:sz w:val="28"/>
          <w:szCs w:val="28"/>
        </w:rPr>
        <w:t xml:space="preserve"> матчу.</w:t>
      </w:r>
    </w:p>
    <w:p w:rsidR="00BC34AF" w:rsidRPr="00B402A8" w:rsidRDefault="00BC34AF" w:rsidP="00BC34AF">
      <w:pPr>
        <w:pStyle w:val="a5"/>
        <w:numPr>
          <w:ilvl w:val="0"/>
          <w:numId w:val="44"/>
        </w:numPr>
        <w:shd w:val="clear" w:color="auto" w:fill="FFFFFF"/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02A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402A8">
        <w:rPr>
          <w:rFonts w:ascii="Times New Roman" w:hAnsi="Times New Roman" w:cs="Times New Roman"/>
          <w:sz w:val="28"/>
          <w:szCs w:val="28"/>
        </w:rPr>
        <w:t xml:space="preserve"> ничейного результата назначается серия пенальти. В серии пенальти команды пробивают по 3 удара с </w:t>
      </w:r>
      <w:r w:rsidR="00835573" w:rsidRPr="00B402A8">
        <w:rPr>
          <w:rFonts w:ascii="Times New Roman" w:hAnsi="Times New Roman" w:cs="Times New Roman"/>
          <w:sz w:val="28"/>
          <w:szCs w:val="28"/>
        </w:rPr>
        <w:t>10</w:t>
      </w:r>
      <w:r w:rsidRPr="00B402A8">
        <w:rPr>
          <w:rFonts w:ascii="Times New Roman" w:hAnsi="Times New Roman" w:cs="Times New Roman"/>
          <w:sz w:val="28"/>
          <w:szCs w:val="28"/>
        </w:rPr>
        <w:t xml:space="preserve">-метровой отметки. В </w:t>
      </w:r>
      <w:proofErr w:type="gramStart"/>
      <w:r w:rsidRPr="00B402A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402A8">
        <w:rPr>
          <w:rFonts w:ascii="Times New Roman" w:hAnsi="Times New Roman" w:cs="Times New Roman"/>
          <w:sz w:val="28"/>
          <w:szCs w:val="28"/>
        </w:rPr>
        <w:t xml:space="preserve"> равенства забитых голов в серии назначаются по одному дополнительному удару до того момента, пока не выявится победитель.</w:t>
      </w:r>
    </w:p>
    <w:p w:rsidR="006C20A7" w:rsidRPr="00B402A8" w:rsidRDefault="00BC34AF" w:rsidP="00BC34AF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sz w:val="28"/>
          <w:szCs w:val="28"/>
        </w:rPr>
        <w:t>Сетка турнира составляется Оргкомитетом согласно жеребьевке перед началом второго раунда</w:t>
      </w:r>
      <w:r w:rsidR="006C20A7" w:rsidRPr="00B402A8">
        <w:rPr>
          <w:color w:val="000000"/>
          <w:sz w:val="28"/>
          <w:szCs w:val="28"/>
        </w:rPr>
        <w:t xml:space="preserve">  </w:t>
      </w:r>
    </w:p>
    <w:p w:rsidR="00E04833" w:rsidRPr="00B402A8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color w:val="000000"/>
          <w:sz w:val="28"/>
          <w:szCs w:val="28"/>
        </w:rPr>
        <w:t>2.5</w:t>
      </w:r>
      <w:r w:rsidR="00E04833" w:rsidRPr="00B402A8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B402A8">
        <w:rPr>
          <w:color w:val="000000"/>
          <w:sz w:val="28"/>
          <w:szCs w:val="28"/>
        </w:rPr>
        <w:t>Руководством ОПЛ</w:t>
      </w:r>
      <w:r w:rsidR="00E04833" w:rsidRPr="00B402A8">
        <w:rPr>
          <w:color w:val="000000"/>
          <w:sz w:val="28"/>
          <w:szCs w:val="28"/>
        </w:rPr>
        <w:t>.</w:t>
      </w:r>
    </w:p>
    <w:p w:rsidR="00E04833" w:rsidRPr="00B402A8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color w:val="000000"/>
          <w:sz w:val="28"/>
          <w:szCs w:val="28"/>
        </w:rPr>
        <w:t>2.5</w:t>
      </w:r>
      <w:r w:rsidR="00E04833" w:rsidRPr="00B402A8">
        <w:rPr>
          <w:color w:val="000000"/>
          <w:sz w:val="28"/>
          <w:szCs w:val="28"/>
        </w:rPr>
        <w:t xml:space="preserve">.3.В </w:t>
      </w:r>
      <w:proofErr w:type="gramStart"/>
      <w:r w:rsidR="00E04833" w:rsidRPr="00B402A8">
        <w:rPr>
          <w:color w:val="000000"/>
          <w:sz w:val="28"/>
          <w:szCs w:val="28"/>
        </w:rPr>
        <w:t>случае</w:t>
      </w:r>
      <w:proofErr w:type="gramEnd"/>
      <w:r w:rsidR="00E04833" w:rsidRPr="00B402A8">
        <w:rPr>
          <w:color w:val="000000"/>
          <w:sz w:val="28"/>
          <w:szCs w:val="28"/>
        </w:rPr>
        <w:t xml:space="preserve"> неявки на матч команд</w:t>
      </w:r>
      <w:r w:rsidR="00BC34AF" w:rsidRPr="00B402A8">
        <w:rPr>
          <w:color w:val="000000"/>
          <w:sz w:val="28"/>
          <w:szCs w:val="28"/>
        </w:rPr>
        <w:t>а автоматически снимается с турнира и ей</w:t>
      </w:r>
      <w:r w:rsidR="00E04833" w:rsidRPr="00B402A8">
        <w:rPr>
          <w:color w:val="000000"/>
          <w:sz w:val="28"/>
          <w:szCs w:val="28"/>
        </w:rPr>
        <w:t xml:space="preserve"> записывается техническое поражение со счетом </w:t>
      </w:r>
      <w:r w:rsidR="0093244B" w:rsidRPr="00B402A8">
        <w:rPr>
          <w:color w:val="000000"/>
          <w:sz w:val="28"/>
          <w:szCs w:val="28"/>
        </w:rPr>
        <w:t>0:</w:t>
      </w:r>
      <w:r w:rsidR="00170033" w:rsidRPr="00B402A8">
        <w:rPr>
          <w:color w:val="000000"/>
          <w:sz w:val="28"/>
          <w:szCs w:val="28"/>
        </w:rPr>
        <w:t>3</w:t>
      </w:r>
      <w:r w:rsidR="00E04833" w:rsidRPr="00B402A8">
        <w:rPr>
          <w:color w:val="000000"/>
          <w:sz w:val="28"/>
          <w:szCs w:val="28"/>
        </w:rPr>
        <w:t>, а также накладывается штраф</w:t>
      </w:r>
      <w:r w:rsidR="00D15009" w:rsidRPr="00B402A8">
        <w:rPr>
          <w:color w:val="000000"/>
          <w:sz w:val="28"/>
          <w:szCs w:val="28"/>
        </w:rPr>
        <w:t xml:space="preserve"> </w:t>
      </w:r>
      <w:r w:rsidR="00BC34AF" w:rsidRPr="00B402A8">
        <w:rPr>
          <w:color w:val="000000"/>
          <w:sz w:val="28"/>
          <w:szCs w:val="28"/>
        </w:rPr>
        <w:t>52</w:t>
      </w:r>
      <w:r w:rsidR="00E04833" w:rsidRPr="00B402A8">
        <w:rPr>
          <w:color w:val="000000"/>
          <w:sz w:val="28"/>
          <w:szCs w:val="28"/>
        </w:rPr>
        <w:t xml:space="preserve">00 рублей. К неявке приравнивается опоздание к </w:t>
      </w:r>
      <w:r w:rsidR="00E04833" w:rsidRPr="00B402A8">
        <w:rPr>
          <w:color w:val="000000"/>
          <w:sz w:val="28"/>
          <w:szCs w:val="28"/>
        </w:rPr>
        <w:lastRenderedPageBreak/>
        <w:t>началу игры более чем на 15 минут. За опоздание до 15 минут штраф 300 рублей.</w:t>
      </w:r>
    </w:p>
    <w:p w:rsidR="00754002" w:rsidRPr="00B402A8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B402A8">
        <w:rPr>
          <w:color w:val="000000"/>
          <w:sz w:val="28"/>
          <w:szCs w:val="28"/>
        </w:rPr>
        <w:t>2.5</w:t>
      </w:r>
      <w:r w:rsidR="00754002" w:rsidRPr="00B402A8">
        <w:rPr>
          <w:color w:val="000000"/>
          <w:sz w:val="28"/>
          <w:szCs w:val="28"/>
        </w:rPr>
        <w:t xml:space="preserve">.4. Расписание составляется </w:t>
      </w:r>
      <w:r w:rsidR="0083542B" w:rsidRPr="00B402A8">
        <w:rPr>
          <w:color w:val="000000"/>
          <w:sz w:val="28"/>
          <w:szCs w:val="28"/>
        </w:rPr>
        <w:t>Руководством ОПЛ</w:t>
      </w:r>
      <w:r w:rsidR="00754002" w:rsidRPr="00B402A8">
        <w:rPr>
          <w:color w:val="000000"/>
          <w:sz w:val="28"/>
          <w:szCs w:val="28"/>
        </w:rPr>
        <w:t xml:space="preserve"> и публикуется на сайте не позднее, чем за </w:t>
      </w:r>
      <w:r w:rsidR="00BC34AF" w:rsidRPr="00B402A8">
        <w:rPr>
          <w:color w:val="000000"/>
          <w:sz w:val="28"/>
          <w:szCs w:val="28"/>
        </w:rPr>
        <w:t>2</w:t>
      </w:r>
      <w:r w:rsidR="00754002" w:rsidRPr="00B402A8">
        <w:rPr>
          <w:color w:val="000000"/>
          <w:sz w:val="28"/>
          <w:szCs w:val="28"/>
        </w:rPr>
        <w:t xml:space="preserve"> дня до матча тура. </w:t>
      </w:r>
      <w:r w:rsidR="0083542B" w:rsidRPr="00B402A8">
        <w:rPr>
          <w:color w:val="000000"/>
          <w:sz w:val="28"/>
          <w:szCs w:val="28"/>
        </w:rPr>
        <w:t>Руководство</w:t>
      </w:r>
      <w:r w:rsidR="00754002" w:rsidRPr="00B402A8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B402A8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17003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17003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B402A8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2.5.6 Команда, имеющая дубль, имеет право </w:t>
      </w:r>
      <w:r w:rsidR="00BC34A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 заявке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человек.</w:t>
      </w:r>
    </w:p>
    <w:p w:rsidR="007D2B95" w:rsidRPr="00B402A8" w:rsidRDefault="0007520E" w:rsidP="0007520E">
      <w:pPr>
        <w:pStyle w:val="21"/>
        <w:rPr>
          <w:szCs w:val="28"/>
        </w:rPr>
      </w:pPr>
      <w:bookmarkStart w:id="4" w:name="_Toc483834792"/>
      <w:r w:rsidRPr="00B402A8">
        <w:rPr>
          <w:szCs w:val="28"/>
        </w:rPr>
        <w:t xml:space="preserve">2.6 </w:t>
      </w:r>
      <w:r w:rsidR="007D2B95" w:rsidRPr="00B402A8">
        <w:rPr>
          <w:szCs w:val="28"/>
        </w:rPr>
        <w:t>Переносы матчей</w:t>
      </w:r>
      <w:bookmarkEnd w:id="4"/>
    </w:p>
    <w:p w:rsidR="007D2B95" w:rsidRPr="00B402A8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 матчей в Лиги Чемпионов возможен 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 инициативе ОПЛ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58F2" w:rsidRPr="00B402A8" w:rsidRDefault="006258F2" w:rsidP="006258F2">
      <w:pPr>
        <w:pStyle w:val="21"/>
        <w:rPr>
          <w:szCs w:val="28"/>
        </w:rPr>
      </w:pPr>
      <w:bookmarkStart w:id="5" w:name="_Toc483834794"/>
      <w:bookmarkStart w:id="6" w:name="_Toc483834793"/>
      <w:r w:rsidRPr="00B402A8">
        <w:rPr>
          <w:szCs w:val="28"/>
        </w:rPr>
        <w:t>2.</w:t>
      </w:r>
      <w:r w:rsidR="00835573" w:rsidRPr="00B402A8">
        <w:rPr>
          <w:szCs w:val="28"/>
        </w:rPr>
        <w:t>7</w:t>
      </w:r>
      <w:r w:rsidRPr="00B402A8">
        <w:rPr>
          <w:szCs w:val="28"/>
        </w:rPr>
        <w:t>. Награждение</w:t>
      </w:r>
      <w:bookmarkEnd w:id="6"/>
    </w:p>
    <w:p w:rsidR="006258F2" w:rsidRPr="00B402A8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второе места, награждаются кубком (все призёры) и медалями (все призеры).</w:t>
      </w:r>
    </w:p>
    <w:p w:rsidR="006258F2" w:rsidRPr="00B402A8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матч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турнира.</w:t>
      </w:r>
    </w:p>
    <w:p w:rsidR="006258F2" w:rsidRPr="00B402A8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.3.Индивидуальными призами награждаются лучший игрок, лучший нападающий, лучший вратарь, 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полузащитник,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защитник, лучший 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бомбардир, лучший ассистент турнира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58F2" w:rsidRPr="00B402A8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F13E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bookmarkStart w:id="7" w:name="_GoBack"/>
      <w:bookmarkEnd w:id="7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B402A8" w:rsidRDefault="003B2596" w:rsidP="0007520E">
      <w:pPr>
        <w:pStyle w:val="11"/>
        <w:rPr>
          <w:sz w:val="28"/>
        </w:rPr>
      </w:pPr>
      <w:r w:rsidRPr="00B402A8">
        <w:rPr>
          <w:bCs/>
          <w:color w:val="000000"/>
          <w:sz w:val="28"/>
        </w:rPr>
        <w:lastRenderedPageBreak/>
        <w:t>3.     </w:t>
      </w:r>
      <w:r w:rsidRPr="00B402A8">
        <w:rPr>
          <w:sz w:val="28"/>
        </w:rPr>
        <w:t>Судейство чемпионата</w:t>
      </w:r>
      <w:bookmarkEnd w:id="5"/>
    </w:p>
    <w:p w:rsidR="003B2596" w:rsidRPr="00B402A8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B402A8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B402A8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B402A8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835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обслуживают квалифицированные арбитры, протесты на назначение судей не принимаются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B402A8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В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B402A8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игра начиналась во время, отведенное календарем турнира;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B402A8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нарушениях настоящего Регламента, совершенных 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B402A8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B402A8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B402A8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B402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принимаются только при наличии записи в протоколе матча о подаче протеста. Срок рассмотрения протеста – </w:t>
      </w:r>
      <w:r w:rsidR="0051291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B402A8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3.9. В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 серьезных нарушений, судья может быть отстранен от обслуживания</w:t>
      </w:r>
      <w:r w:rsidR="00DE14EB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Pr="00B402A8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B402A8" w:rsidRDefault="003721FC" w:rsidP="0007520E">
      <w:pPr>
        <w:pStyle w:val="11"/>
        <w:rPr>
          <w:sz w:val="28"/>
        </w:rPr>
      </w:pPr>
      <w:bookmarkStart w:id="8" w:name="_Toc483834795"/>
      <w:r w:rsidRPr="00B402A8">
        <w:rPr>
          <w:sz w:val="28"/>
        </w:rPr>
        <w:t>4.     Правила</w:t>
      </w:r>
      <w:bookmarkEnd w:id="8"/>
      <w:r w:rsidRPr="00B402A8">
        <w:rPr>
          <w:sz w:val="28"/>
        </w:rPr>
        <w:t> 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hAnsi="Times New Roman" w:cs="Times New Roman"/>
          <w:sz w:val="28"/>
          <w:szCs w:val="28"/>
        </w:rPr>
        <w:t>4.5.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Как при пробивании штрафного удара, так и при вводе мяча из аута игрок не имеет права умышленно затягивать игру, становясь перед </w:t>
      </w:r>
      <w:proofErr w:type="spell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мячом</w:t>
      </w:r>
      <w:proofErr w:type="gramStart"/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4.12 Игра лежа считается нарушением правил и наказывается «свободным» ударом.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</w:t>
      </w:r>
      <w:r w:rsidR="00B62E79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оля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команда играет 10 минут в меньшинстве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Команде, в которой количество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игроков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начать его (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4.18.Команда автоматически снима</w:t>
      </w:r>
      <w:r w:rsidR="00B62E79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ется с розыгрыша за неявку на 1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матч.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4.19. Отложенный штраф погашается клубом</w:t>
      </w:r>
      <w:r w:rsidR="00CE699C"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proofErr w:type="gramStart"/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</w:t>
      </w:r>
      <w:proofErr w:type="gramEnd"/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gramStart"/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непогашения задолженности</w:t>
      </w:r>
      <w:r w:rsidRPr="00B40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B40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B40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4.20.Игроки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B40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02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B402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B402A8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B402A8" w:rsidRDefault="00B62E79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команд-участников Лиги Чемпионов ОПЛ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выходящий на поле полевой игрок обязан иметь одинаковую по цвету и фасону футболку с номером, шорты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(либо штаны одинакового фасона у всех игроков)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гетры и щитки</w:t>
      </w:r>
      <w:r w:rsidR="003721F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BE2" w:rsidRPr="00B402A8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872ABF" w:rsidRPr="00B402A8" w:rsidRDefault="00872ABF" w:rsidP="0007520E">
      <w:pPr>
        <w:pStyle w:val="11"/>
        <w:jc w:val="both"/>
        <w:rPr>
          <w:sz w:val="28"/>
        </w:rPr>
      </w:pPr>
      <w:bookmarkStart w:id="9" w:name="_Toc483834796"/>
      <w:r w:rsidRPr="00B402A8">
        <w:rPr>
          <w:sz w:val="28"/>
        </w:rPr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B402A8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употреблять спиртные напитки возле поля, раздевалок и на территории спортивного </w:t>
      </w:r>
      <w:proofErr w:type="spell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арушители</w:t>
      </w:r>
      <w:proofErr w:type="spellEnd"/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будут штрафоваться.</w:t>
      </w:r>
    </w:p>
    <w:p w:rsidR="00872ABF" w:rsidRPr="00B402A8" w:rsidRDefault="00872ABF" w:rsidP="0007520E">
      <w:pPr>
        <w:pStyle w:val="11"/>
        <w:rPr>
          <w:sz w:val="28"/>
        </w:rPr>
      </w:pPr>
      <w:r w:rsidRPr="00B402A8">
        <w:rPr>
          <w:sz w:val="28"/>
        </w:rPr>
        <w:t> </w:t>
      </w:r>
      <w:bookmarkStart w:id="10" w:name="_Toc483834797"/>
      <w:r w:rsidRPr="00B402A8">
        <w:rPr>
          <w:sz w:val="28"/>
        </w:rPr>
        <w:t>6. Положения о заявках команд</w:t>
      </w:r>
      <w:bookmarkEnd w:id="10"/>
      <w:r w:rsidRPr="00B402A8">
        <w:rPr>
          <w:sz w:val="28"/>
        </w:rPr>
        <w:t> </w:t>
      </w:r>
    </w:p>
    <w:p w:rsidR="0043545E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заявки игроков – понедельник-четверг каждой недели</w:t>
      </w:r>
      <w:r w:rsidR="00A9788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 10.07.2017г. по 20.07.2017г.</w:t>
      </w:r>
    </w:p>
    <w:p w:rsidR="00A16483" w:rsidRPr="00B402A8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B402A8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команда игрока в лице ее представителя должна дать ответ на запрос о переходе игрока в письменном виде;</w:t>
      </w:r>
    </w:p>
    <w:p w:rsidR="00A16483" w:rsidRPr="00B402A8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B402A8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старая команда не отвечает на запрос о переходе игрока более суток</w:t>
      </w:r>
      <w:r w:rsidR="001F24A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B402A8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не сыграл ни одного матча за команду, в заявке которой он находится, 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B402A8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B402A8" w:rsidRDefault="00872ABF" w:rsidP="0007520E">
      <w:pPr>
        <w:pStyle w:val="11"/>
        <w:rPr>
          <w:sz w:val="28"/>
        </w:rPr>
      </w:pPr>
      <w:bookmarkStart w:id="11" w:name="_Toc483834798"/>
      <w:r w:rsidRPr="00B402A8">
        <w:rPr>
          <w:sz w:val="28"/>
        </w:rPr>
        <w:t>7. Нарушения, наказываемые жёлтой карточкой</w:t>
      </w:r>
      <w:bookmarkEnd w:id="11"/>
    </w:p>
    <w:p w:rsidR="00872ABF" w:rsidRPr="00B402A8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B402A8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при возобновления игры, угловым, штрафным, свободным ударами и </w:t>
      </w:r>
      <w:proofErr w:type="spell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B402A8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B402A8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самовольный уход с поля без разрешения судьи.</w:t>
      </w:r>
    </w:p>
    <w:p w:rsidR="00240FFD" w:rsidRPr="00B402A8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игроком двух жёлтых карточек или прямой красной карточки он удаляется с правом замены через </w:t>
      </w:r>
      <w:r w:rsidR="003721F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62E79" w:rsidRPr="00B402A8" w:rsidRDefault="00240FFD" w:rsidP="00B62E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B62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9B01A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в разных матчах, игрок пропускает следующую игру. </w:t>
      </w:r>
      <w:r w:rsidR="00B62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B62E79" w:rsidRPr="00B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лтые карточки, полученные с начала группового этапа, обнуляются после четвертьфиналов и не переносятся в полуфинал</w:t>
      </w:r>
    </w:p>
    <w:p w:rsidR="003721FC" w:rsidRPr="00B402A8" w:rsidRDefault="003721FC" w:rsidP="0007520E">
      <w:pPr>
        <w:pStyle w:val="11"/>
        <w:rPr>
          <w:sz w:val="28"/>
        </w:rPr>
      </w:pPr>
      <w:bookmarkStart w:id="12" w:name="_Toc483834799"/>
      <w:r w:rsidRPr="00B402A8">
        <w:rPr>
          <w:sz w:val="28"/>
        </w:rPr>
        <w:t>8. Нарушения, наказываемые красной карточкой</w:t>
      </w:r>
      <w:bookmarkEnd w:id="12"/>
    </w:p>
    <w:p w:rsidR="003721FC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B402A8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8.05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B402A8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B402A8" w:rsidRDefault="00872ABF" w:rsidP="0007520E">
      <w:pPr>
        <w:pStyle w:val="11"/>
        <w:rPr>
          <w:sz w:val="28"/>
        </w:rPr>
      </w:pPr>
      <w:bookmarkStart w:id="13" w:name="_Toc483834800"/>
      <w:r w:rsidRPr="00B402A8">
        <w:rPr>
          <w:sz w:val="28"/>
        </w:rPr>
        <w:t>9. Сроки дисквалификации игроков за различные нарушения</w:t>
      </w:r>
      <w:bookmarkEnd w:id="13"/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B402A8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B402A8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удар любой частью тела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9.06 Организация драки во время игры</w:t>
      </w:r>
      <w:r w:rsidR="009B01A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B402A8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B402A8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B402A8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B402A8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B402A8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B402A8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</w:t>
      </w:r>
      <w:proofErr w:type="gramStart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B402A8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.15. В </w:t>
      </w:r>
      <w:proofErr w:type="gramStart"/>
      <w:r w:rsidR="00874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874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виновности игрока сразу в нескольких нарушениях сумма дисквалификации суммируется.</w:t>
      </w:r>
    </w:p>
    <w:p w:rsidR="00872ABF" w:rsidRPr="00B402A8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proofErr w:type="gramStart"/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B402A8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874E79" w:rsidRPr="00B402A8" w:rsidRDefault="00874E79" w:rsidP="0007520E">
      <w:pPr>
        <w:pStyle w:val="11"/>
        <w:rPr>
          <w:sz w:val="28"/>
        </w:rPr>
      </w:pPr>
      <w:bookmarkStart w:id="14" w:name="_Toc483834801"/>
      <w:r w:rsidRPr="00B402A8">
        <w:rPr>
          <w:bCs/>
          <w:sz w:val="28"/>
        </w:rPr>
        <w:t xml:space="preserve">10. </w:t>
      </w:r>
      <w:r w:rsidR="00872ABF" w:rsidRPr="00B402A8">
        <w:rPr>
          <w:bCs/>
          <w:sz w:val="28"/>
        </w:rPr>
        <w:t> </w:t>
      </w:r>
      <w:r w:rsidRPr="00B402A8">
        <w:rPr>
          <w:sz w:val="28"/>
        </w:rPr>
        <w:t>Дисциплинарные санкции к команде</w:t>
      </w:r>
      <w:bookmarkEnd w:id="14"/>
    </w:p>
    <w:p w:rsidR="009B01A3" w:rsidRPr="00B402A8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B402A8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B402A8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матче незаявленного или дисквалифицированного игрока;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B402A8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B402A8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B402A8" w:rsidRDefault="00D47573" w:rsidP="0007520E">
      <w:pPr>
        <w:pStyle w:val="11"/>
        <w:rPr>
          <w:sz w:val="28"/>
        </w:rPr>
      </w:pPr>
      <w:bookmarkStart w:id="15" w:name="_Toc483834802"/>
      <w:r w:rsidRPr="00B402A8">
        <w:rPr>
          <w:sz w:val="28"/>
        </w:rPr>
        <w:lastRenderedPageBreak/>
        <w:t>11</w:t>
      </w:r>
      <w:r w:rsidR="0007520E" w:rsidRPr="00B402A8">
        <w:rPr>
          <w:sz w:val="28"/>
        </w:rPr>
        <w:t>. Штрафные санкции к командам</w:t>
      </w:r>
      <w:bookmarkEnd w:id="15"/>
    </w:p>
    <w:p w:rsidR="00A16483" w:rsidRPr="00B402A8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B62E79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Неявка на игру </w:t>
      </w:r>
      <w:r w:rsidR="00B62E79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5200 руб</w:t>
      </w:r>
      <w:r w:rsidR="00B62E79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B402A8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B402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B402A8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B402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B402A8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B402A8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B402A8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B402A8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 w:rsidRPr="00B402A8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B402A8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proofErr w:type="spellStart"/>
      <w:r w:rsidR="00E840A6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E840A6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</w:t>
      </w:r>
      <w:proofErr w:type="gramStart"/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только по договоренности и не позднее четверга)  -</w:t>
      </w:r>
      <w:r w:rsidR="000376F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proofErr w:type="spellStart"/>
      <w:r w:rsidR="004B64CE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4B64CE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B402A8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B40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B402A8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B402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B402A8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0376F5" w:rsidRPr="00B402A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46" w:rsidRDefault="004B4B46" w:rsidP="00CE3BE2">
      <w:pPr>
        <w:spacing w:after="0" w:line="240" w:lineRule="auto"/>
      </w:pPr>
      <w:r>
        <w:separator/>
      </w:r>
    </w:p>
  </w:endnote>
  <w:endnote w:type="continuationSeparator" w:id="0">
    <w:p w:rsidR="004B4B46" w:rsidRDefault="004B4B46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46" w:rsidRDefault="004B4B46" w:rsidP="00CE3BE2">
      <w:pPr>
        <w:spacing w:after="0" w:line="240" w:lineRule="auto"/>
      </w:pPr>
      <w:r>
        <w:separator/>
      </w:r>
    </w:p>
  </w:footnote>
  <w:footnote w:type="continuationSeparator" w:id="0">
    <w:p w:rsidR="004B4B46" w:rsidRDefault="004B4B46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0E" w:rsidRPr="00B402A8" w:rsidRDefault="00B402A8">
    <w:pPr>
      <w:pStyle w:val="ae"/>
      <w:rPr>
        <w:rFonts w:ascii="a_Concepto" w:hAnsi="a_Concepto"/>
        <w:sz w:val="18"/>
        <w:szCs w:val="18"/>
      </w:rPr>
    </w:pPr>
    <w:r>
      <w:rPr>
        <w:rFonts w:ascii="a_Concepto" w:hAnsi="a_Concepto"/>
        <w:sz w:val="18"/>
        <w:szCs w:val="18"/>
      </w:rPr>
      <w:t>Лига Чемпионов ОПЛ</w:t>
    </w:r>
    <w:r w:rsidR="0007520E" w:rsidRPr="004B57AC">
      <w:rPr>
        <w:rFonts w:ascii="a_Concepto" w:hAnsi="a_Concepto"/>
        <w:sz w:val="18"/>
        <w:szCs w:val="18"/>
      </w:rPr>
      <w:t>. Формат 8х8</w:t>
    </w:r>
    <w:r>
      <w:rPr>
        <w:rFonts w:ascii="a_Concepto" w:hAnsi="a_Concepto"/>
        <w:sz w:val="18"/>
        <w:szCs w:val="18"/>
      </w:rPr>
      <w:t>. Сезон 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24"/>
    <w:multiLevelType w:val="hybridMultilevel"/>
    <w:tmpl w:val="E032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6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A1858"/>
    <w:multiLevelType w:val="multilevel"/>
    <w:tmpl w:val="289E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4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>
    <w:nsid w:val="7EA134F6"/>
    <w:multiLevelType w:val="hybridMultilevel"/>
    <w:tmpl w:val="006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7"/>
  </w:num>
  <w:num w:numId="5">
    <w:abstractNumId w:val="11"/>
  </w:num>
  <w:num w:numId="6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38"/>
  </w:num>
  <w:num w:numId="10">
    <w:abstractNumId w:val="11"/>
  </w:num>
  <w:num w:numId="11">
    <w:abstractNumId w:val="28"/>
  </w:num>
  <w:num w:numId="12">
    <w:abstractNumId w:val="40"/>
  </w:num>
  <w:num w:numId="13">
    <w:abstractNumId w:val="39"/>
  </w:num>
  <w:num w:numId="14">
    <w:abstractNumId w:val="20"/>
  </w:num>
  <w:num w:numId="15">
    <w:abstractNumId w:val="6"/>
  </w:num>
  <w:num w:numId="16">
    <w:abstractNumId w:val="26"/>
  </w:num>
  <w:num w:numId="17">
    <w:abstractNumId w:val="32"/>
  </w:num>
  <w:num w:numId="18">
    <w:abstractNumId w:val="27"/>
  </w:num>
  <w:num w:numId="19">
    <w:abstractNumId w:val="23"/>
  </w:num>
  <w:num w:numId="20">
    <w:abstractNumId w:val="10"/>
  </w:num>
  <w:num w:numId="21">
    <w:abstractNumId w:val="35"/>
  </w:num>
  <w:num w:numId="22">
    <w:abstractNumId w:val="24"/>
  </w:num>
  <w:num w:numId="23">
    <w:abstractNumId w:val="9"/>
  </w:num>
  <w:num w:numId="24">
    <w:abstractNumId w:val="13"/>
  </w:num>
  <w:num w:numId="25">
    <w:abstractNumId w:val="12"/>
  </w:num>
  <w:num w:numId="26">
    <w:abstractNumId w:val="17"/>
  </w:num>
  <w:num w:numId="27">
    <w:abstractNumId w:val="14"/>
  </w:num>
  <w:num w:numId="28">
    <w:abstractNumId w:val="1"/>
  </w:num>
  <w:num w:numId="29">
    <w:abstractNumId w:val="19"/>
  </w:num>
  <w:num w:numId="30">
    <w:abstractNumId w:val="18"/>
  </w:num>
  <w:num w:numId="31">
    <w:abstractNumId w:val="34"/>
  </w:num>
  <w:num w:numId="32">
    <w:abstractNumId w:val="2"/>
  </w:num>
  <w:num w:numId="33">
    <w:abstractNumId w:val="3"/>
  </w:num>
  <w:num w:numId="34">
    <w:abstractNumId w:val="16"/>
  </w:num>
  <w:num w:numId="35">
    <w:abstractNumId w:val="30"/>
  </w:num>
  <w:num w:numId="36">
    <w:abstractNumId w:val="22"/>
  </w:num>
  <w:num w:numId="37">
    <w:abstractNumId w:val="4"/>
  </w:num>
  <w:num w:numId="38">
    <w:abstractNumId w:val="36"/>
  </w:num>
  <w:num w:numId="39">
    <w:abstractNumId w:val="33"/>
  </w:num>
  <w:num w:numId="40">
    <w:abstractNumId w:val="29"/>
  </w:num>
  <w:num w:numId="41">
    <w:abstractNumId w:val="8"/>
  </w:num>
  <w:num w:numId="42">
    <w:abstractNumId w:val="41"/>
  </w:num>
  <w:num w:numId="43">
    <w:abstractNumId w:val="3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254C"/>
    <w:rsid w:val="00014426"/>
    <w:rsid w:val="0001626C"/>
    <w:rsid w:val="00032001"/>
    <w:rsid w:val="000376F5"/>
    <w:rsid w:val="00042383"/>
    <w:rsid w:val="00053332"/>
    <w:rsid w:val="00054BC2"/>
    <w:rsid w:val="00066918"/>
    <w:rsid w:val="0007520E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51554"/>
    <w:rsid w:val="0045561B"/>
    <w:rsid w:val="00471A19"/>
    <w:rsid w:val="00471C9A"/>
    <w:rsid w:val="004B1292"/>
    <w:rsid w:val="004B4B46"/>
    <w:rsid w:val="004B57AC"/>
    <w:rsid w:val="004B64CE"/>
    <w:rsid w:val="00507FC5"/>
    <w:rsid w:val="00512914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262E0"/>
    <w:rsid w:val="00754002"/>
    <w:rsid w:val="0075619C"/>
    <w:rsid w:val="00766579"/>
    <w:rsid w:val="007A1F72"/>
    <w:rsid w:val="007A4D00"/>
    <w:rsid w:val="007C7D11"/>
    <w:rsid w:val="007D2B95"/>
    <w:rsid w:val="007D6E74"/>
    <w:rsid w:val="007E6612"/>
    <w:rsid w:val="00825A45"/>
    <w:rsid w:val="0083542B"/>
    <w:rsid w:val="00835573"/>
    <w:rsid w:val="00840BB5"/>
    <w:rsid w:val="00845C5D"/>
    <w:rsid w:val="00872ABF"/>
    <w:rsid w:val="00874E79"/>
    <w:rsid w:val="0087637C"/>
    <w:rsid w:val="008A2096"/>
    <w:rsid w:val="008B23A2"/>
    <w:rsid w:val="008C0932"/>
    <w:rsid w:val="008F13ED"/>
    <w:rsid w:val="00904437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38E8"/>
    <w:rsid w:val="00A16483"/>
    <w:rsid w:val="00A23805"/>
    <w:rsid w:val="00A23D12"/>
    <w:rsid w:val="00A33BDA"/>
    <w:rsid w:val="00A5180E"/>
    <w:rsid w:val="00A778F4"/>
    <w:rsid w:val="00A9788A"/>
    <w:rsid w:val="00AC3E48"/>
    <w:rsid w:val="00AC62EA"/>
    <w:rsid w:val="00AF6EFC"/>
    <w:rsid w:val="00B05A0B"/>
    <w:rsid w:val="00B24535"/>
    <w:rsid w:val="00B3235F"/>
    <w:rsid w:val="00B402A8"/>
    <w:rsid w:val="00B56A10"/>
    <w:rsid w:val="00B62E79"/>
    <w:rsid w:val="00B818C3"/>
    <w:rsid w:val="00B81CDA"/>
    <w:rsid w:val="00BA6931"/>
    <w:rsid w:val="00BC34AF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840A6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2D5F-8D6C-44A3-BC44-B8045A80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3</cp:revision>
  <dcterms:created xsi:type="dcterms:W3CDTF">2017-06-19T10:25:00Z</dcterms:created>
  <dcterms:modified xsi:type="dcterms:W3CDTF">2017-06-19T10:32:00Z</dcterms:modified>
</cp:coreProperties>
</file>